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76A3" w14:textId="4D9196C1" w:rsidR="00E82B00" w:rsidRPr="00916E21" w:rsidRDefault="00E82B00" w:rsidP="00E82B00">
      <w:pPr>
        <w:keepLines/>
        <w:tabs>
          <w:tab w:val="left" w:pos="567"/>
        </w:tabs>
        <w:snapToGrid w:val="0"/>
        <w:spacing w:after="0"/>
        <w:rPr>
          <w:rFonts w:ascii="Arial" w:hAnsi="Arial" w:cs="Arial"/>
          <w:b/>
          <w:sz w:val="24"/>
          <w:szCs w:val="28"/>
        </w:rPr>
      </w:pPr>
      <w:r w:rsidRPr="00916E21">
        <w:rPr>
          <w:rFonts w:ascii="Arial" w:hAnsi="Arial" w:cs="Arial"/>
          <w:b/>
          <w:sz w:val="24"/>
          <w:szCs w:val="28"/>
        </w:rPr>
        <w:t>3GPP TSG RAN Meeting #86</w:t>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hint="eastAsia"/>
          <w:b/>
          <w:sz w:val="24"/>
          <w:szCs w:val="28"/>
        </w:rPr>
        <w:tab/>
      </w:r>
      <w:r w:rsidRPr="00916E21">
        <w:rPr>
          <w:rFonts w:ascii="Arial" w:hAnsi="Arial" w:cs="Arial" w:hint="eastAsia"/>
          <w:b/>
          <w:sz w:val="24"/>
          <w:szCs w:val="28"/>
        </w:rPr>
        <w:tab/>
      </w:r>
      <w:r>
        <w:rPr>
          <w:rFonts w:ascii="Arial" w:hAnsi="Arial" w:cs="Arial"/>
          <w:b/>
          <w:sz w:val="24"/>
          <w:szCs w:val="28"/>
        </w:rPr>
        <w:t>RP-193158</w:t>
      </w:r>
    </w:p>
    <w:p w14:paraId="116D28BB" w14:textId="77777777" w:rsidR="00E82B00" w:rsidRPr="00916E21" w:rsidRDefault="00E82B00" w:rsidP="00E82B00">
      <w:pPr>
        <w:spacing w:after="0"/>
        <w:ind w:left="1985" w:hanging="1985"/>
        <w:rPr>
          <w:rFonts w:ascii="Arial" w:hAnsi="Arial" w:cs="Arial"/>
          <w:b/>
          <w:sz w:val="24"/>
          <w:szCs w:val="28"/>
        </w:rPr>
      </w:pPr>
      <w:r w:rsidRPr="00916E21">
        <w:rPr>
          <w:rFonts w:ascii="Arial" w:hAnsi="Arial" w:cs="Arial"/>
          <w:b/>
          <w:sz w:val="24"/>
          <w:szCs w:val="28"/>
        </w:rPr>
        <w:t>Sitges, Spain, December 9-12, 2019</w:t>
      </w:r>
    </w:p>
    <w:p w14:paraId="23C0356C" w14:textId="77777777" w:rsidR="00E82B00" w:rsidRPr="00916E21" w:rsidRDefault="00E82B00" w:rsidP="00E82B00">
      <w:pPr>
        <w:spacing w:after="0"/>
        <w:ind w:left="1985" w:hanging="1985"/>
        <w:rPr>
          <w:rFonts w:ascii="Arial" w:hAnsi="Arial" w:cs="Arial"/>
          <w:b/>
          <w:sz w:val="24"/>
          <w:szCs w:val="28"/>
        </w:rPr>
      </w:pPr>
    </w:p>
    <w:p w14:paraId="1FCE3F83" w14:textId="77777777" w:rsidR="00E82B00" w:rsidRPr="00916E21" w:rsidRDefault="00E82B00" w:rsidP="00E82B00">
      <w:pPr>
        <w:tabs>
          <w:tab w:val="left" w:pos="1985"/>
        </w:tabs>
        <w:spacing w:after="0" w:line="288" w:lineRule="auto"/>
        <w:ind w:left="1985" w:hanging="1985"/>
        <w:rPr>
          <w:rFonts w:ascii="Arial" w:hAnsi="Arial" w:cs="Arial"/>
          <w:b/>
          <w:bCs/>
          <w:sz w:val="24"/>
        </w:rPr>
      </w:pPr>
      <w:r w:rsidRPr="00916E21">
        <w:rPr>
          <w:rFonts w:ascii="Arial" w:hAnsi="Arial" w:cs="Arial"/>
          <w:b/>
          <w:bCs/>
          <w:sz w:val="24"/>
        </w:rPr>
        <w:t>Source:</w:t>
      </w:r>
      <w:r w:rsidRPr="00916E21">
        <w:rPr>
          <w:rFonts w:ascii="Arial" w:hAnsi="Arial" w:cs="Arial"/>
          <w:b/>
          <w:bCs/>
          <w:sz w:val="24"/>
        </w:rPr>
        <w:tab/>
        <w:t>Samsung</w:t>
      </w:r>
    </w:p>
    <w:p w14:paraId="46673ECF" w14:textId="77777777" w:rsidR="00E82B00" w:rsidRPr="00916E21" w:rsidRDefault="00E82B00" w:rsidP="00E82B00">
      <w:pPr>
        <w:spacing w:after="0" w:line="288" w:lineRule="auto"/>
        <w:ind w:left="1985" w:hanging="1985"/>
        <w:rPr>
          <w:rFonts w:ascii="Arial" w:eastAsia="MS Mincho" w:hAnsi="Arial" w:cs="Arial"/>
          <w:b/>
          <w:bCs/>
          <w:sz w:val="24"/>
          <w:lang w:eastAsia="ja-JP"/>
        </w:rPr>
      </w:pPr>
      <w:r w:rsidRPr="00916E21">
        <w:rPr>
          <w:rFonts w:ascii="Arial" w:hAnsi="Arial" w:cs="Arial"/>
          <w:b/>
          <w:bCs/>
          <w:sz w:val="24"/>
        </w:rPr>
        <w:t>Title:</w:t>
      </w:r>
      <w:r w:rsidRPr="00916E21">
        <w:rPr>
          <w:rFonts w:ascii="Arial" w:hAnsi="Arial" w:cs="Arial"/>
          <w:b/>
          <w:bCs/>
          <w:sz w:val="24"/>
        </w:rPr>
        <w:tab/>
      </w:r>
      <w:r w:rsidRPr="00916E21">
        <w:rPr>
          <w:rFonts w:ascii="Arial" w:hAnsi="Arial" w:cs="Arial"/>
          <w:b/>
          <w:sz w:val="24"/>
          <w:szCs w:val="16"/>
        </w:rPr>
        <w:t>Summary of email Discussion for Rel.17 enhancements on MIMO for NR</w:t>
      </w:r>
    </w:p>
    <w:p w14:paraId="01E16A36" w14:textId="77777777" w:rsidR="00E82B00" w:rsidRPr="00916E21" w:rsidRDefault="00E82B00" w:rsidP="00E82B00">
      <w:pPr>
        <w:spacing w:after="0" w:line="288" w:lineRule="auto"/>
        <w:ind w:left="1985" w:hanging="1985"/>
        <w:rPr>
          <w:rFonts w:ascii="Arial" w:hAnsi="Arial" w:cs="Arial"/>
          <w:b/>
          <w:bCs/>
          <w:sz w:val="24"/>
        </w:rPr>
      </w:pPr>
      <w:r w:rsidRPr="00916E21">
        <w:rPr>
          <w:rFonts w:ascii="Arial" w:hAnsi="Arial" w:cs="Arial"/>
          <w:b/>
          <w:bCs/>
          <w:sz w:val="24"/>
        </w:rPr>
        <w:t>Agenda item:</w:t>
      </w:r>
      <w:r w:rsidRPr="00916E21">
        <w:rPr>
          <w:rFonts w:ascii="Arial" w:hAnsi="Arial" w:cs="Arial"/>
          <w:b/>
          <w:bCs/>
          <w:sz w:val="24"/>
        </w:rPr>
        <w:tab/>
        <w:t>9.1.1</w:t>
      </w:r>
    </w:p>
    <w:p w14:paraId="3FB45962" w14:textId="77777777" w:rsidR="00E82B00" w:rsidRPr="00916E21" w:rsidRDefault="00E82B00" w:rsidP="00E82B00">
      <w:pPr>
        <w:spacing w:after="0" w:line="288" w:lineRule="auto"/>
        <w:ind w:left="1980" w:hanging="1980"/>
        <w:rPr>
          <w:rFonts w:ascii="Arial" w:hAnsi="Arial" w:cs="Arial"/>
          <w:b/>
          <w:bCs/>
          <w:sz w:val="24"/>
        </w:rPr>
      </w:pPr>
      <w:r w:rsidRPr="00916E21">
        <w:rPr>
          <w:rFonts w:ascii="Arial" w:hAnsi="Arial" w:cs="Arial"/>
          <w:b/>
          <w:bCs/>
          <w:sz w:val="24"/>
        </w:rPr>
        <w:t>Document for:</w:t>
      </w:r>
      <w:r w:rsidRPr="00916E21">
        <w:rPr>
          <w:rFonts w:ascii="Arial" w:hAnsi="Arial" w:cs="Arial"/>
          <w:b/>
          <w:bCs/>
          <w:sz w:val="24"/>
        </w:rPr>
        <w:tab/>
        <w:t>Discussion and Decision</w:t>
      </w:r>
    </w:p>
    <w:p w14:paraId="04D5CE30" w14:textId="77777777" w:rsidR="00E82B00" w:rsidRPr="00AF57CC" w:rsidRDefault="00E82B00" w:rsidP="00E82B00">
      <w:pPr>
        <w:pBdr>
          <w:bottom w:val="single" w:sz="6" w:space="1" w:color="auto"/>
        </w:pBdr>
        <w:tabs>
          <w:tab w:val="left" w:pos="1985"/>
        </w:tabs>
        <w:spacing w:after="120" w:line="288" w:lineRule="auto"/>
        <w:jc w:val="both"/>
        <w:rPr>
          <w:rFonts w:ascii="Arial" w:hAnsi="Arial" w:cs="Arial"/>
          <w:sz w:val="16"/>
          <w:szCs w:val="16"/>
          <w:lang w:eastAsia="ko-KR"/>
        </w:rPr>
      </w:pPr>
    </w:p>
    <w:p w14:paraId="1953B9CB" w14:textId="77777777" w:rsidR="00E82B00" w:rsidRPr="009F0074" w:rsidRDefault="00E82B00" w:rsidP="00E82B00">
      <w:pPr>
        <w:pStyle w:val="Heading1"/>
        <w:numPr>
          <w:ilvl w:val="0"/>
          <w:numId w:val="0"/>
        </w:numPr>
        <w:spacing w:before="0" w:after="0" w:line="240" w:lineRule="auto"/>
        <w:ind w:left="792"/>
        <w:jc w:val="both"/>
        <w:rPr>
          <w:color w:val="auto"/>
          <w:sz w:val="16"/>
          <w:szCs w:val="16"/>
          <w:lang w:val="en-US"/>
        </w:rPr>
      </w:pPr>
    </w:p>
    <w:p w14:paraId="3C0B569F" w14:textId="77777777" w:rsidR="00E82B00" w:rsidRPr="009F0074" w:rsidRDefault="00E82B00" w:rsidP="00E82B00">
      <w:pPr>
        <w:pStyle w:val="Heading1"/>
        <w:numPr>
          <w:ilvl w:val="0"/>
          <w:numId w:val="10"/>
        </w:numPr>
        <w:spacing w:before="0" w:after="0" w:line="240" w:lineRule="auto"/>
        <w:jc w:val="both"/>
        <w:rPr>
          <w:color w:val="auto"/>
          <w:sz w:val="28"/>
          <w:lang w:val="en-US"/>
        </w:rPr>
      </w:pPr>
      <w:bookmarkStart w:id="0" w:name="_Ref5850594"/>
      <w:bookmarkEnd w:id="0"/>
      <w:r w:rsidRPr="009F0074">
        <w:rPr>
          <w:color w:val="auto"/>
          <w:sz w:val="28"/>
          <w:lang w:val="en-US"/>
        </w:rPr>
        <w:t>Introduction</w:t>
      </w:r>
    </w:p>
    <w:p w14:paraId="1A06DC3E" w14:textId="417F3375" w:rsidR="00E82B00" w:rsidRDefault="00E82B00" w:rsidP="00B21062">
      <w:pPr>
        <w:pStyle w:val="0Maintext"/>
        <w:spacing w:after="0" w:afterAutospacing="0" w:line="240" w:lineRule="auto"/>
        <w:ind w:firstLine="0"/>
        <w:rPr>
          <w:lang w:val="en-US"/>
        </w:rPr>
      </w:pPr>
    </w:p>
    <w:p w14:paraId="47E5F0D6" w14:textId="0E2C6C7D" w:rsidR="007D3074" w:rsidRPr="007D078D" w:rsidRDefault="007D3074" w:rsidP="00B21062">
      <w:pPr>
        <w:pStyle w:val="0Maintext"/>
        <w:spacing w:after="0" w:afterAutospacing="0" w:line="240" w:lineRule="auto"/>
        <w:ind w:firstLine="0"/>
        <w:rPr>
          <w:rFonts w:cstheme="minorHAnsi"/>
          <w:lang w:val="en-US"/>
        </w:rPr>
      </w:pPr>
      <w:r w:rsidRPr="007D078D">
        <w:rPr>
          <w:rFonts w:cstheme="minorHAnsi"/>
          <w:lang w:val="en-US"/>
        </w:rPr>
        <w:t>Per RAN chairman’s instruction, the initial objective list presented in RP-192436 is to be down scoped by 30-40%. In addition</w:t>
      </w:r>
      <w:r w:rsidR="00B14E22" w:rsidRPr="007D078D">
        <w:rPr>
          <w:rFonts w:cstheme="minorHAnsi"/>
          <w:lang w:val="en-US"/>
        </w:rPr>
        <w:t>,</w:t>
      </w:r>
      <w:r w:rsidRPr="007D078D">
        <w:rPr>
          <w:rFonts w:cstheme="minorHAnsi"/>
          <w:lang w:val="en-US"/>
        </w:rPr>
        <w:t xml:space="preserve"> the following criteria were given </w:t>
      </w:r>
      <w:r w:rsidR="00B14E22" w:rsidRPr="007D078D">
        <w:rPr>
          <w:rFonts w:cstheme="minorHAnsi"/>
          <w:lang w:val="en-US"/>
        </w:rPr>
        <w:t>by RAN/RAN1 chairmen during the online discussion:</w:t>
      </w:r>
    </w:p>
    <w:p w14:paraId="594ABBAB" w14:textId="58EFA65A"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Applicability to current commercial deployment is the primary criterion, taking precedence over popularity. Here the question is what’s lacking in Rel.15/16 for the associated deployment scenario(s).</w:t>
      </w:r>
    </w:p>
    <w:p w14:paraId="7CCDBAEF" w14:textId="4D06AF03"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Minimize “study” in a Work Item</w:t>
      </w:r>
    </w:p>
    <w:p w14:paraId="1474F5BC" w14:textId="514CCE1F"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Mindful of potential impacts to other WIs when down scoping, e.g. MTRP in relation to URLLC</w:t>
      </w:r>
    </w:p>
    <w:p w14:paraId="2171F6AB" w14:textId="1AAD4766" w:rsidR="00B14E22" w:rsidRPr="007D078D" w:rsidRDefault="00B14E22" w:rsidP="00B21062">
      <w:pPr>
        <w:pStyle w:val="0Maintext"/>
        <w:spacing w:after="0" w:afterAutospacing="0" w:line="240" w:lineRule="auto"/>
        <w:ind w:firstLine="0"/>
        <w:rPr>
          <w:rFonts w:cstheme="minorHAnsi"/>
          <w:lang w:val="en-US"/>
        </w:rPr>
      </w:pPr>
    </w:p>
    <w:p w14:paraId="0498D5D8" w14:textId="73FFA328" w:rsidR="00B14E22" w:rsidRPr="007D078D" w:rsidRDefault="00B14E22" w:rsidP="00B21062">
      <w:pPr>
        <w:pStyle w:val="0Maintext"/>
        <w:spacing w:after="0" w:afterAutospacing="0" w:line="240" w:lineRule="auto"/>
        <w:ind w:firstLine="0"/>
        <w:rPr>
          <w:rFonts w:cstheme="minorHAnsi"/>
          <w:lang w:val="en-US"/>
        </w:rPr>
      </w:pPr>
      <w:r w:rsidRPr="007D078D">
        <w:rPr>
          <w:rFonts w:cstheme="minorHAnsi"/>
          <w:lang w:val="en-US"/>
        </w:rPr>
        <w:t>Based on the above principles and comments raised by companies, the following is the moderator proposal:</w:t>
      </w:r>
    </w:p>
    <w:p w14:paraId="6DD27A02" w14:textId="77777777" w:rsidR="00C968CB" w:rsidRPr="007D078D" w:rsidRDefault="00C968CB" w:rsidP="00B21062">
      <w:pPr>
        <w:spacing w:after="0" w:line="240" w:lineRule="auto"/>
        <w:jc w:val="both"/>
        <w:rPr>
          <w:rFonts w:cstheme="minorHAnsi"/>
          <w:sz w:val="20"/>
          <w:szCs w:val="20"/>
        </w:rPr>
      </w:pPr>
    </w:p>
    <w:p w14:paraId="0AB27875" w14:textId="77777777" w:rsidR="00C968CB" w:rsidRPr="007D078D" w:rsidRDefault="00C968CB" w:rsidP="00B21062">
      <w:pPr>
        <w:spacing w:after="0" w:line="240" w:lineRule="auto"/>
        <w:jc w:val="both"/>
        <w:rPr>
          <w:rFonts w:cstheme="minorHAnsi"/>
          <w:sz w:val="20"/>
          <w:szCs w:val="20"/>
        </w:rPr>
      </w:pPr>
    </w:p>
    <w:p w14:paraId="209FCD44" w14:textId="1E1E414F" w:rsidR="00C968CB" w:rsidRDefault="00C968CB" w:rsidP="0061760A">
      <w:pPr>
        <w:spacing w:after="0" w:line="240" w:lineRule="auto"/>
        <w:rPr>
          <w:rFonts w:ascii="Times New Roman" w:hAnsi="Times New Roman" w:cs="Times New Roman"/>
          <w:sz w:val="20"/>
          <w:szCs w:val="20"/>
        </w:rPr>
      </w:pPr>
      <w:r>
        <w:rPr>
          <w:rFonts w:ascii="Times New Roman" w:hAnsi="Times New Roman" w:cs="Times New Roman"/>
          <w:sz w:val="20"/>
          <w:szCs w:val="20"/>
        </w:rPr>
        <w:t>---- Moderator proposal: START ----</w:t>
      </w:r>
    </w:p>
    <w:p w14:paraId="658BA2AC" w14:textId="77777777" w:rsidR="00C968CB" w:rsidRDefault="00C968CB" w:rsidP="0061760A">
      <w:pPr>
        <w:spacing w:after="0" w:line="240" w:lineRule="auto"/>
        <w:rPr>
          <w:rFonts w:ascii="Times New Roman" w:hAnsi="Times New Roman" w:cs="Times New Roman"/>
          <w:sz w:val="20"/>
          <w:szCs w:val="20"/>
        </w:rPr>
      </w:pPr>
    </w:p>
    <w:p w14:paraId="737DE6F3" w14:textId="2D926DD0" w:rsidR="007D3C7B" w:rsidRDefault="007621EC" w:rsidP="0061760A">
      <w:pPr>
        <w:spacing w:after="0" w:line="240" w:lineRule="auto"/>
        <w:rPr>
          <w:rFonts w:ascii="Times New Roman" w:hAnsi="Times New Roman" w:cs="Times New Roman"/>
          <w:sz w:val="20"/>
          <w:szCs w:val="20"/>
        </w:rPr>
      </w:pPr>
      <w:r w:rsidRPr="0051690F">
        <w:rPr>
          <w:rFonts w:ascii="Times New Roman" w:hAnsi="Times New Roman" w:cs="Times New Roman"/>
          <w:sz w:val="20"/>
          <w:szCs w:val="20"/>
        </w:rPr>
        <w:t>Rel.17 NR FeMIMO list of objectives</w:t>
      </w:r>
      <w:r w:rsidR="007D3C7B">
        <w:rPr>
          <w:rFonts w:ascii="Times New Roman" w:hAnsi="Times New Roman" w:cs="Times New Roman"/>
          <w:sz w:val="20"/>
          <w:szCs w:val="20"/>
        </w:rPr>
        <w:t>:</w:t>
      </w:r>
    </w:p>
    <w:p w14:paraId="261430E3" w14:textId="5FA4281F" w:rsidR="0061760A" w:rsidRDefault="0061760A" w:rsidP="0061760A">
      <w:pPr>
        <w:spacing w:after="0" w:line="240" w:lineRule="auto"/>
        <w:rPr>
          <w:rFonts w:ascii="Times New Roman" w:hAnsi="Times New Roman" w:cs="Times New Roman"/>
          <w:sz w:val="20"/>
          <w:szCs w:val="20"/>
        </w:rPr>
      </w:pPr>
    </w:p>
    <w:p w14:paraId="4011EED0" w14:textId="6C74ACFF" w:rsidR="007F720A" w:rsidRPr="00531FF0"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Extend specification support in the following areas [RAN1]</w:t>
      </w:r>
      <w:r w:rsidR="007621EC" w:rsidRPr="0061760A">
        <w:rPr>
          <w:rFonts w:ascii="Times New Roman" w:hAnsi="Times New Roman" w:cs="Times New Roman"/>
          <w:sz w:val="18"/>
          <w:szCs w:val="20"/>
        </w:rPr>
        <w:t xml:space="preserve"> </w:t>
      </w:r>
    </w:p>
    <w:p w14:paraId="531D9B3C" w14:textId="77777777" w:rsidR="00531FF0" w:rsidRPr="0061760A" w:rsidRDefault="00531FF0" w:rsidP="00531FF0">
      <w:pPr>
        <w:overflowPunct w:val="0"/>
        <w:autoSpaceDE w:val="0"/>
        <w:autoSpaceDN w:val="0"/>
        <w:adjustRightInd w:val="0"/>
        <w:snapToGrid w:val="0"/>
        <w:spacing w:after="0" w:line="240" w:lineRule="auto"/>
        <w:ind w:left="360" w:right="-99"/>
        <w:rPr>
          <w:rFonts w:ascii="Times New Roman" w:hAnsi="Times New Roman" w:cs="Times New Roman"/>
          <w:color w:val="000000"/>
          <w:sz w:val="20"/>
          <w:lang w:eastAsia="ko-KR"/>
        </w:rPr>
      </w:pPr>
    </w:p>
    <w:p w14:paraId="0B038931"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Enhancement on multi-beam operation, mainly targeting FR2 while also applicable to FR1: </w:t>
      </w:r>
    </w:p>
    <w:p w14:paraId="21B2D84C" w14:textId="77777777"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Identify and specify features to facilitate more efficient (lower latency and overhead) DL/UL beam management to support higher intra- and L1/L2-centric inter-cell mobility and/or a larger number of configured TCI states:</w:t>
      </w:r>
    </w:p>
    <w:p w14:paraId="652097A0" w14:textId="667BEF1E" w:rsidR="0051690F" w:rsidRPr="0051690F" w:rsidRDefault="00463E71"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C</w:t>
      </w:r>
      <w:r w:rsidR="0051690F" w:rsidRPr="0051690F">
        <w:rPr>
          <w:rFonts w:ascii="Times New Roman" w:hAnsi="Times New Roman" w:cs="Times New Roman"/>
          <w:sz w:val="20"/>
          <w:szCs w:val="20"/>
        </w:rPr>
        <w:t>ommon beam for data and control transmission/reception for DL and UL, especially for intra-band CA</w:t>
      </w:r>
    </w:p>
    <w:p w14:paraId="2E65C1EC" w14:textId="4186670F" w:rsidR="0051690F" w:rsidRPr="0051690F" w:rsidRDefault="0051690F" w:rsidP="0061760A">
      <w:pPr>
        <w:pStyle w:val="ListParagraph"/>
        <w:numPr>
          <w:ilvl w:val="2"/>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Unified TCI framework for DL</w:t>
      </w:r>
      <w:r w:rsidR="00B75B2B">
        <w:rPr>
          <w:rFonts w:ascii="Times New Roman" w:hAnsi="Times New Roman" w:cs="Times New Roman"/>
          <w:sz w:val="20"/>
          <w:szCs w:val="20"/>
        </w:rPr>
        <w:t xml:space="preserve"> and </w:t>
      </w:r>
      <w:r w:rsidRPr="0051690F">
        <w:rPr>
          <w:rFonts w:ascii="Times New Roman" w:hAnsi="Times New Roman" w:cs="Times New Roman"/>
          <w:sz w:val="20"/>
          <w:szCs w:val="20"/>
        </w:rPr>
        <w:t>UL beam indication</w:t>
      </w:r>
    </w:p>
    <w:p w14:paraId="10CD4AB0" w14:textId="3137B654" w:rsidR="0051690F" w:rsidRPr="0051690F" w:rsidRDefault="0051690F" w:rsidP="0061760A">
      <w:pPr>
        <w:pStyle w:val="ListParagraph"/>
        <w:numPr>
          <w:ilvl w:val="2"/>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signaling mechanisms for the above features to improve latency and efficiency</w:t>
      </w:r>
      <w:r w:rsidR="00173D69">
        <w:rPr>
          <w:rFonts w:ascii="Times New Roman" w:hAnsi="Times New Roman" w:cs="Times New Roman"/>
          <w:sz w:val="20"/>
          <w:szCs w:val="20"/>
        </w:rPr>
        <w:t xml:space="preserve"> with</w:t>
      </w:r>
      <w:r w:rsidRPr="0051690F">
        <w:rPr>
          <w:rFonts w:ascii="Times New Roman" w:hAnsi="Times New Roman" w:cs="Times New Roman"/>
          <w:sz w:val="20"/>
          <w:szCs w:val="20"/>
        </w:rPr>
        <w:t xml:space="preserve"> more usage of </w:t>
      </w:r>
      <w:r w:rsidR="009222E7">
        <w:rPr>
          <w:rFonts w:ascii="Times New Roman" w:hAnsi="Times New Roman" w:cs="Times New Roman"/>
          <w:sz w:val="20"/>
          <w:szCs w:val="20"/>
        </w:rPr>
        <w:t xml:space="preserve">dynamic </w:t>
      </w:r>
      <w:r w:rsidRPr="0051690F">
        <w:rPr>
          <w:rFonts w:ascii="Times New Roman" w:hAnsi="Times New Roman" w:cs="Times New Roman"/>
          <w:sz w:val="20"/>
          <w:szCs w:val="20"/>
        </w:rPr>
        <w:t>control signaling (as opposed to RRC)</w:t>
      </w:r>
    </w:p>
    <w:p w14:paraId="3ADAE1BA" w14:textId="79331CA9" w:rsidR="0051690F" w:rsidRPr="0031036A" w:rsidRDefault="0051690F" w:rsidP="0061760A">
      <w:pPr>
        <w:pStyle w:val="ListParagraph"/>
        <w:numPr>
          <w:ilvl w:val="1"/>
          <w:numId w:val="1"/>
        </w:numPr>
        <w:spacing w:after="0"/>
        <w:jc w:val="both"/>
        <w:rPr>
          <w:rFonts w:ascii="Times New Roman" w:hAnsi="Times New Roman" w:cs="Times New Roman"/>
          <w:sz w:val="20"/>
          <w:szCs w:val="20"/>
        </w:rPr>
      </w:pPr>
      <w:r w:rsidRPr="00011D22">
        <w:rPr>
          <w:rFonts w:ascii="Times New Roman" w:hAnsi="Times New Roman" w:cs="Times New Roman"/>
          <w:sz w:val="20"/>
          <w:szCs w:val="20"/>
        </w:rPr>
        <w:t>Identify and specify features to facilitate UL beam selection for UEs equipped with multiple panels</w:t>
      </w:r>
      <w:r w:rsidR="005C085A">
        <w:rPr>
          <w:rFonts w:ascii="Times New Roman" w:hAnsi="Times New Roman" w:cs="Times New Roman"/>
          <w:sz w:val="20"/>
          <w:szCs w:val="20"/>
        </w:rPr>
        <w:t xml:space="preserve"> </w:t>
      </w:r>
      <w:r w:rsidR="0031036A" w:rsidRPr="00011D22">
        <w:rPr>
          <w:rFonts w:ascii="Times New Roman" w:hAnsi="Times New Roman" w:cs="Times New Roman"/>
          <w:sz w:val="20"/>
          <w:szCs w:val="20"/>
        </w:rPr>
        <w:t>based</w:t>
      </w:r>
      <w:r w:rsidR="0031036A">
        <w:rPr>
          <w:rFonts w:ascii="Times New Roman" w:hAnsi="Times New Roman" w:cs="Times New Roman"/>
          <w:sz w:val="20"/>
          <w:szCs w:val="20"/>
        </w:rPr>
        <w:t xml:space="preserve"> on </w:t>
      </w:r>
      <w:r w:rsidRPr="0031036A">
        <w:rPr>
          <w:rFonts w:ascii="Times New Roman" w:hAnsi="Times New Roman" w:cs="Times New Roman"/>
          <w:sz w:val="20"/>
          <w:szCs w:val="20"/>
        </w:rPr>
        <w:t>UL beam indication</w:t>
      </w:r>
      <w:r w:rsidR="00AF5FA9">
        <w:rPr>
          <w:rFonts w:ascii="Times New Roman" w:hAnsi="Times New Roman" w:cs="Times New Roman"/>
          <w:sz w:val="20"/>
          <w:szCs w:val="20"/>
        </w:rPr>
        <w:t>, considering UL coverage loss mitigation due to MPE,</w:t>
      </w:r>
      <w:r w:rsidRPr="0031036A">
        <w:rPr>
          <w:rFonts w:ascii="Times New Roman" w:hAnsi="Times New Roman" w:cs="Times New Roman"/>
          <w:sz w:val="20"/>
          <w:szCs w:val="20"/>
        </w:rPr>
        <w:t xml:space="preserve"> based on the unified TCI framework</w:t>
      </w:r>
      <w:r w:rsidR="0078175A">
        <w:rPr>
          <w:rFonts w:ascii="Times New Roman" w:hAnsi="Times New Roman" w:cs="Times New Roman"/>
          <w:sz w:val="20"/>
          <w:szCs w:val="20"/>
        </w:rPr>
        <w:t xml:space="preserve"> for the following</w:t>
      </w:r>
      <w:r w:rsidR="004D1921">
        <w:rPr>
          <w:rFonts w:ascii="Times New Roman" w:hAnsi="Times New Roman" w:cs="Times New Roman"/>
          <w:sz w:val="20"/>
          <w:szCs w:val="20"/>
        </w:rPr>
        <w:t xml:space="preserve"> cases</w:t>
      </w:r>
      <w:r w:rsidR="0078175A">
        <w:rPr>
          <w:rFonts w:ascii="Times New Roman" w:hAnsi="Times New Roman" w:cs="Times New Roman"/>
          <w:sz w:val="20"/>
          <w:szCs w:val="20"/>
        </w:rPr>
        <w:t>:</w:t>
      </w:r>
    </w:p>
    <w:p w14:paraId="7A125FB4" w14:textId="4EA85432" w:rsidR="0051690F" w:rsidRPr="0051690F" w:rsidRDefault="0051690F" w:rsidP="0061760A">
      <w:pPr>
        <w:pStyle w:val="ListParagraph"/>
        <w:numPr>
          <w:ilvl w:val="2"/>
          <w:numId w:val="1"/>
        </w:numPr>
        <w:spacing w:after="0"/>
        <w:jc w:val="both"/>
        <w:rPr>
          <w:rFonts w:ascii="Times New Roman" w:hAnsi="Times New Roman" w:cs="Times New Roman"/>
          <w:sz w:val="20"/>
          <w:szCs w:val="20"/>
        </w:rPr>
      </w:pPr>
      <w:commentRangeStart w:id="1"/>
      <w:r w:rsidRPr="0051690F">
        <w:rPr>
          <w:rFonts w:ascii="Times New Roman" w:hAnsi="Times New Roman" w:cs="Times New Roman"/>
          <w:sz w:val="20"/>
          <w:szCs w:val="20"/>
        </w:rPr>
        <w:t xml:space="preserve">STxMP (simultaneous transmission across multiple </w:t>
      </w:r>
      <w:r w:rsidRPr="00C7721B">
        <w:rPr>
          <w:rFonts w:ascii="Times New Roman" w:hAnsi="Times New Roman" w:cs="Times New Roman"/>
          <w:sz w:val="20"/>
          <w:szCs w:val="20"/>
        </w:rPr>
        <w:t>panels)</w:t>
      </w:r>
      <w:r w:rsidR="00C7721B">
        <w:rPr>
          <w:rFonts w:ascii="Times New Roman" w:hAnsi="Times New Roman" w:cs="Times New Roman"/>
          <w:sz w:val="20"/>
          <w:szCs w:val="20"/>
        </w:rPr>
        <w:t xml:space="preserve">, </w:t>
      </w:r>
      <w:r w:rsidR="00C7721B" w:rsidRPr="00C7721B">
        <w:rPr>
          <w:rFonts w:ascii="Times New Roman" w:hAnsi="Times New Roman" w:cs="Times New Roman"/>
          <w:sz w:val="20"/>
          <w:szCs w:val="20"/>
        </w:rPr>
        <w:t>including simultaneous transmission of different UL channels/RSs across multiple panels</w:t>
      </w:r>
      <w:commentRangeEnd w:id="1"/>
      <w:r w:rsidR="009E647F">
        <w:rPr>
          <w:rStyle w:val="CommentReference"/>
          <w:rFonts w:eastAsiaTheme="minorHAnsi"/>
          <w:lang w:val="en-US"/>
        </w:rPr>
        <w:commentReference w:id="1"/>
      </w:r>
    </w:p>
    <w:p w14:paraId="2DEE7301" w14:textId="2A026BCC" w:rsidR="0051690F" w:rsidRPr="0051690F" w:rsidRDefault="00B75B2B"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UL f</w:t>
      </w:r>
      <w:r w:rsidR="0051690F" w:rsidRPr="0051690F">
        <w:rPr>
          <w:rFonts w:ascii="Times New Roman" w:hAnsi="Times New Roman" w:cs="Times New Roman"/>
          <w:sz w:val="20"/>
          <w:szCs w:val="20"/>
        </w:rPr>
        <w:t xml:space="preserve">ast panel selection </w:t>
      </w:r>
    </w:p>
    <w:p w14:paraId="2FBEB585" w14:textId="77777777"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commentRangeStart w:id="2"/>
      <w:r w:rsidRPr="0051690F">
        <w:rPr>
          <w:rFonts w:ascii="Times New Roman" w:hAnsi="Times New Roman" w:cs="Times New Roman"/>
          <w:sz w:val="20"/>
          <w:szCs w:val="20"/>
        </w:rPr>
        <w:t>Study UE-initiated or L1-event-driven beam management for reducing latency and probability of beam failure event</w:t>
      </w:r>
      <w:commentRangeEnd w:id="2"/>
      <w:r w:rsidR="009E647F">
        <w:rPr>
          <w:rStyle w:val="CommentReference"/>
          <w:rFonts w:eastAsiaTheme="minorHAnsi"/>
          <w:lang w:val="en-US"/>
        </w:rPr>
        <w:commentReference w:id="2"/>
      </w:r>
    </w:p>
    <w:p w14:paraId="42468615"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the support for multi-TRP deployment, targeting both FR1 and FR2:</w:t>
      </w:r>
    </w:p>
    <w:p w14:paraId="2692BA82" w14:textId="79B512B7"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lastRenderedPageBreak/>
        <w:t xml:space="preserve">Identify and specify features to improve reliability and robustness for channels other than PDSCH (that is, PDCCH, PUSCH, and PUCCH) using multi-TRP and/or multi-panel, with Rel.16 reliability features as the baseline </w:t>
      </w:r>
    </w:p>
    <w:p w14:paraId="6609CFC3" w14:textId="39BF3E60" w:rsidR="0051690F" w:rsidRPr="00685E71"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Identify </w:t>
      </w:r>
      <w:r w:rsidRPr="00685E71">
        <w:rPr>
          <w:rFonts w:ascii="Times New Roman" w:hAnsi="Times New Roman" w:cs="Times New Roman"/>
          <w:sz w:val="20"/>
          <w:szCs w:val="20"/>
        </w:rPr>
        <w:t xml:space="preserve">and specify </w:t>
      </w:r>
      <w:r w:rsidR="00091E18" w:rsidRPr="00685E71">
        <w:rPr>
          <w:rFonts w:ascii="Times New Roman" w:hAnsi="Times New Roman" w:cs="Times New Roman"/>
          <w:sz w:val="20"/>
          <w:szCs w:val="20"/>
        </w:rPr>
        <w:t xml:space="preserve">QCL/TCI-related enhancements </w:t>
      </w:r>
      <w:r w:rsidRPr="00685E71">
        <w:rPr>
          <w:rFonts w:ascii="Times New Roman" w:hAnsi="Times New Roman" w:cs="Times New Roman"/>
          <w:sz w:val="20"/>
          <w:szCs w:val="20"/>
        </w:rPr>
        <w:t>to enable inter-cell multi-TRP operations</w:t>
      </w:r>
      <w:r w:rsidR="00C47622" w:rsidRPr="00685E71">
        <w:rPr>
          <w:rFonts w:ascii="Times New Roman" w:hAnsi="Times New Roman" w:cs="Times New Roman"/>
          <w:sz w:val="20"/>
          <w:szCs w:val="20"/>
        </w:rPr>
        <w:t xml:space="preserve">, </w:t>
      </w:r>
      <w:r w:rsidR="00371206" w:rsidRPr="00685E71">
        <w:rPr>
          <w:rFonts w:ascii="Times New Roman" w:hAnsi="Times New Roman" w:cs="Times New Roman"/>
          <w:sz w:val="20"/>
          <w:szCs w:val="20"/>
        </w:rPr>
        <w:t>assuming multi-DCI based multi-PDSCH reception</w:t>
      </w:r>
    </w:p>
    <w:p w14:paraId="22519049" w14:textId="77777777" w:rsidR="00DB47E2"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Evaluate and, if needed, specify </w:t>
      </w:r>
      <w:r w:rsidR="00920795">
        <w:rPr>
          <w:rFonts w:ascii="Times New Roman" w:hAnsi="Times New Roman" w:cs="Times New Roman"/>
          <w:sz w:val="20"/>
          <w:szCs w:val="20"/>
        </w:rPr>
        <w:t>beam-</w:t>
      </w:r>
      <w:r w:rsidR="00DC4AA8">
        <w:rPr>
          <w:rFonts w:ascii="Times New Roman" w:hAnsi="Times New Roman" w:cs="Times New Roman"/>
          <w:sz w:val="20"/>
          <w:szCs w:val="20"/>
        </w:rPr>
        <w:t>management</w:t>
      </w:r>
      <w:r w:rsidR="00920795">
        <w:rPr>
          <w:rFonts w:ascii="Times New Roman" w:hAnsi="Times New Roman" w:cs="Times New Roman"/>
          <w:sz w:val="20"/>
          <w:szCs w:val="20"/>
        </w:rPr>
        <w:t>-related</w:t>
      </w:r>
      <w:r w:rsidR="00DC4AA8">
        <w:rPr>
          <w:rFonts w:ascii="Times New Roman" w:hAnsi="Times New Roman" w:cs="Times New Roman"/>
          <w:sz w:val="20"/>
          <w:szCs w:val="20"/>
        </w:rPr>
        <w:t xml:space="preserve"> </w:t>
      </w:r>
      <w:r w:rsidRPr="0051690F">
        <w:rPr>
          <w:rFonts w:ascii="Times New Roman" w:hAnsi="Times New Roman" w:cs="Times New Roman"/>
          <w:sz w:val="20"/>
          <w:szCs w:val="20"/>
        </w:rPr>
        <w:t>enhancements for simultaneous multi-TRP transmission with multi-panel reception</w:t>
      </w:r>
    </w:p>
    <w:p w14:paraId="737824F3" w14:textId="477202CA" w:rsidR="00DB47E2" w:rsidRDefault="0013613F" w:rsidP="0061760A">
      <w:pPr>
        <w:pStyle w:val="ListParagraph"/>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E</w:t>
      </w:r>
      <w:r w:rsidR="00DB47E2" w:rsidRPr="00FC3465">
        <w:rPr>
          <w:rFonts w:ascii="Times New Roman" w:hAnsi="Times New Roman" w:cs="Times New Roman"/>
          <w:sz w:val="20"/>
          <w:szCs w:val="20"/>
        </w:rPr>
        <w:t>nhancement to support HST-SFN deployment scenario:</w:t>
      </w:r>
    </w:p>
    <w:p w14:paraId="61CCEAD5" w14:textId="3D281B1D" w:rsidR="00DB47E2" w:rsidRDefault="004C7958"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 xml:space="preserve">Identify and specify solution(s) on </w:t>
      </w:r>
      <w:r w:rsidR="00DB47E2" w:rsidRPr="00FC3465">
        <w:rPr>
          <w:rFonts w:ascii="Times New Roman" w:hAnsi="Times New Roman" w:cs="Times New Roman"/>
          <w:sz w:val="20"/>
          <w:szCs w:val="20"/>
        </w:rPr>
        <w:t>QCL assumption for DMRS, e.g. multiple QCL assumptions for the same DMRS port(s)</w:t>
      </w:r>
      <w:r w:rsidR="007E5BCD">
        <w:rPr>
          <w:rFonts w:ascii="Times New Roman" w:hAnsi="Times New Roman" w:cs="Times New Roman"/>
          <w:sz w:val="20"/>
          <w:szCs w:val="20"/>
        </w:rPr>
        <w:t>, targeting DL-only transmission</w:t>
      </w:r>
    </w:p>
    <w:p w14:paraId="76D569BE" w14:textId="741D43C9" w:rsidR="00C84D1C" w:rsidRPr="00FC3465" w:rsidRDefault="00336025"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 xml:space="preserve">Evaluate and, if </w:t>
      </w:r>
      <w:r w:rsidR="007E5BCD">
        <w:rPr>
          <w:rFonts w:ascii="Times New Roman" w:hAnsi="Times New Roman" w:cs="Times New Roman"/>
          <w:sz w:val="20"/>
          <w:szCs w:val="20"/>
        </w:rPr>
        <w:t xml:space="preserve">the benefit over </w:t>
      </w:r>
      <w:r w:rsidR="009B1B65">
        <w:rPr>
          <w:rFonts w:ascii="Times New Roman" w:hAnsi="Times New Roman" w:cs="Times New Roman"/>
          <w:sz w:val="20"/>
          <w:szCs w:val="20"/>
        </w:rPr>
        <w:t>Rel.16 HST enhancement baseline is demonstrated</w:t>
      </w:r>
      <w:r>
        <w:rPr>
          <w:rFonts w:ascii="Times New Roman" w:hAnsi="Times New Roman" w:cs="Times New Roman"/>
          <w:sz w:val="20"/>
          <w:szCs w:val="20"/>
        </w:rPr>
        <w:t xml:space="preserve">, specify </w:t>
      </w:r>
      <w:r w:rsidR="00DB47E2" w:rsidRPr="00FC3465">
        <w:rPr>
          <w:rFonts w:ascii="Times New Roman" w:hAnsi="Times New Roman" w:cs="Times New Roman"/>
          <w:sz w:val="20"/>
          <w:szCs w:val="20"/>
        </w:rPr>
        <w:t>QCL/QCL-like relation (including applicable type(s) and the associated requirement) between DL and UL signal by reusing the unified TCI framework</w:t>
      </w:r>
    </w:p>
    <w:p w14:paraId="0656E23B" w14:textId="6A1CC2C4"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SRS, targeting both FR1 and FR2:</w:t>
      </w:r>
    </w:p>
    <w:p w14:paraId="4E3197DF" w14:textId="09F0AD7D"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Identify and specify enhancements on aperiodic SRS triggering</w:t>
      </w:r>
      <w:r w:rsidR="00892736">
        <w:rPr>
          <w:rFonts w:ascii="Times New Roman" w:hAnsi="Times New Roman" w:cs="Times New Roman"/>
          <w:sz w:val="20"/>
          <w:szCs w:val="20"/>
        </w:rPr>
        <w:t xml:space="preserve"> to facilitate more flexible triggering</w:t>
      </w:r>
      <w:r w:rsidR="001A718C">
        <w:rPr>
          <w:rFonts w:ascii="Times New Roman" w:hAnsi="Times New Roman" w:cs="Times New Roman"/>
          <w:sz w:val="20"/>
          <w:szCs w:val="20"/>
        </w:rPr>
        <w:t xml:space="preserve"> </w:t>
      </w:r>
      <w:r w:rsidR="00892736">
        <w:rPr>
          <w:rFonts w:ascii="Times New Roman" w:hAnsi="Times New Roman" w:cs="Times New Roman"/>
          <w:sz w:val="20"/>
          <w:szCs w:val="20"/>
        </w:rPr>
        <w:t>and</w:t>
      </w:r>
      <w:r w:rsidR="0034182F">
        <w:rPr>
          <w:rFonts w:ascii="Times New Roman" w:hAnsi="Times New Roman" w:cs="Times New Roman"/>
          <w:sz w:val="20"/>
          <w:szCs w:val="20"/>
        </w:rPr>
        <w:t>/or</w:t>
      </w:r>
      <w:r w:rsidR="00892736">
        <w:rPr>
          <w:rFonts w:ascii="Times New Roman" w:hAnsi="Times New Roman" w:cs="Times New Roman"/>
          <w:sz w:val="20"/>
          <w:szCs w:val="20"/>
        </w:rPr>
        <w:t xml:space="preserve"> DCI overhead</w:t>
      </w:r>
      <w:r w:rsidR="000B5BB5">
        <w:rPr>
          <w:rFonts w:ascii="Times New Roman" w:hAnsi="Times New Roman" w:cs="Times New Roman"/>
          <w:sz w:val="20"/>
          <w:szCs w:val="20"/>
        </w:rPr>
        <w:t>/usage</w:t>
      </w:r>
      <w:r w:rsidR="00892736">
        <w:rPr>
          <w:rFonts w:ascii="Times New Roman" w:hAnsi="Times New Roman" w:cs="Times New Roman"/>
          <w:sz w:val="20"/>
          <w:szCs w:val="20"/>
        </w:rPr>
        <w:t xml:space="preserve"> reduction</w:t>
      </w:r>
    </w:p>
    <w:p w14:paraId="5F9C26D1" w14:textId="54C81FFB"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Specify SRS switching for up to 8 antennas (e.g., xTyR, x </w:t>
      </w:r>
      <w:r w:rsidR="001628C4">
        <w:rPr>
          <w:rFonts w:ascii="Times New Roman" w:hAnsi="Times New Roman" w:cs="Times New Roman"/>
          <w:sz w:val="20"/>
          <w:szCs w:val="20"/>
        </w:rPr>
        <w:t>= {</w:t>
      </w:r>
      <w:r w:rsidR="00201EB5">
        <w:rPr>
          <w:rFonts w:ascii="Times New Roman" w:hAnsi="Times New Roman" w:cs="Times New Roman"/>
          <w:sz w:val="20"/>
          <w:szCs w:val="20"/>
        </w:rPr>
        <w:t xml:space="preserve">1, 2, </w:t>
      </w:r>
      <w:r w:rsidRPr="0051690F">
        <w:rPr>
          <w:rFonts w:ascii="Times New Roman" w:hAnsi="Times New Roman" w:cs="Times New Roman"/>
          <w:sz w:val="20"/>
          <w:szCs w:val="20"/>
        </w:rPr>
        <w:t>4</w:t>
      </w:r>
      <w:r w:rsidR="001628C4">
        <w:rPr>
          <w:rFonts w:ascii="Times New Roman" w:hAnsi="Times New Roman" w:cs="Times New Roman"/>
          <w:sz w:val="20"/>
          <w:szCs w:val="20"/>
        </w:rPr>
        <w:t>}</w:t>
      </w:r>
      <w:r w:rsidR="00717A92">
        <w:rPr>
          <w:rFonts w:ascii="Times New Roman" w:hAnsi="Times New Roman" w:cs="Times New Roman"/>
          <w:sz w:val="20"/>
          <w:szCs w:val="20"/>
        </w:rPr>
        <w:t xml:space="preserve"> and</w:t>
      </w:r>
      <w:r w:rsidR="001628C4">
        <w:rPr>
          <w:rFonts w:ascii="Times New Roman" w:hAnsi="Times New Roman" w:cs="Times New Roman"/>
          <w:sz w:val="20"/>
          <w:szCs w:val="20"/>
        </w:rPr>
        <w:t xml:space="preserve"> </w:t>
      </w:r>
      <w:r w:rsidRPr="0051690F">
        <w:rPr>
          <w:rFonts w:ascii="Times New Roman" w:hAnsi="Times New Roman" w:cs="Times New Roman"/>
          <w:sz w:val="20"/>
          <w:szCs w:val="20"/>
        </w:rPr>
        <w:t xml:space="preserve">y </w:t>
      </w:r>
      <w:r w:rsidR="001628C4">
        <w:rPr>
          <w:rFonts w:ascii="Times New Roman" w:hAnsi="Times New Roman" w:cs="Times New Roman"/>
          <w:sz w:val="20"/>
          <w:szCs w:val="20"/>
        </w:rPr>
        <w:t>=</w:t>
      </w:r>
      <w:r w:rsidR="00C4679C">
        <w:rPr>
          <w:rFonts w:ascii="Times New Roman" w:hAnsi="Times New Roman" w:cs="Times New Roman"/>
          <w:sz w:val="20"/>
          <w:szCs w:val="20"/>
        </w:rPr>
        <w:t xml:space="preserve"> </w:t>
      </w:r>
      <w:r w:rsidR="001628C4">
        <w:rPr>
          <w:rFonts w:ascii="Times New Roman" w:hAnsi="Times New Roman" w:cs="Times New Roman"/>
          <w:sz w:val="20"/>
          <w:szCs w:val="20"/>
        </w:rPr>
        <w:t>{</w:t>
      </w:r>
      <w:r w:rsidR="001D5625">
        <w:rPr>
          <w:rFonts w:ascii="Times New Roman" w:hAnsi="Times New Roman" w:cs="Times New Roman"/>
          <w:sz w:val="20"/>
          <w:szCs w:val="20"/>
        </w:rPr>
        <w:t>[</w:t>
      </w:r>
      <w:r w:rsidR="00717A92">
        <w:rPr>
          <w:rFonts w:ascii="Times New Roman" w:hAnsi="Times New Roman" w:cs="Times New Roman"/>
          <w:sz w:val="20"/>
          <w:szCs w:val="20"/>
        </w:rPr>
        <w:t>6</w:t>
      </w:r>
      <w:r w:rsidR="001D5625">
        <w:rPr>
          <w:rFonts w:ascii="Times New Roman" w:hAnsi="Times New Roman" w:cs="Times New Roman"/>
          <w:sz w:val="20"/>
          <w:szCs w:val="20"/>
        </w:rPr>
        <w:t>]</w:t>
      </w:r>
      <w:r w:rsidR="00717A92">
        <w:rPr>
          <w:rFonts w:ascii="Times New Roman" w:hAnsi="Times New Roman" w:cs="Times New Roman"/>
          <w:sz w:val="20"/>
          <w:szCs w:val="20"/>
        </w:rPr>
        <w:t xml:space="preserve">, </w:t>
      </w:r>
      <w:r w:rsidRPr="0051690F">
        <w:rPr>
          <w:rFonts w:ascii="Times New Roman" w:hAnsi="Times New Roman" w:cs="Times New Roman"/>
          <w:sz w:val="20"/>
          <w:szCs w:val="20"/>
        </w:rPr>
        <w:t>8</w:t>
      </w:r>
      <w:r w:rsidR="001628C4">
        <w:rPr>
          <w:rFonts w:ascii="Times New Roman" w:hAnsi="Times New Roman" w:cs="Times New Roman"/>
          <w:sz w:val="20"/>
          <w:szCs w:val="20"/>
        </w:rPr>
        <w:t>}</w:t>
      </w:r>
      <w:r w:rsidRPr="0051690F">
        <w:rPr>
          <w:rFonts w:ascii="Times New Roman" w:hAnsi="Times New Roman" w:cs="Times New Roman"/>
          <w:sz w:val="20"/>
          <w:szCs w:val="20"/>
        </w:rPr>
        <w:t>)</w:t>
      </w:r>
    </w:p>
    <w:p w14:paraId="048A13D8" w14:textId="55EEC01E"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Evaluate and, if needed, specify </w:t>
      </w:r>
      <w:r w:rsidR="00124086">
        <w:rPr>
          <w:rFonts w:ascii="Times New Roman" w:hAnsi="Times New Roman" w:cs="Times New Roman"/>
          <w:sz w:val="20"/>
          <w:szCs w:val="20"/>
        </w:rPr>
        <w:t xml:space="preserve">the following </w:t>
      </w:r>
      <w:r w:rsidRPr="0051690F">
        <w:rPr>
          <w:rFonts w:ascii="Times New Roman" w:hAnsi="Times New Roman" w:cs="Times New Roman"/>
          <w:sz w:val="20"/>
          <w:szCs w:val="20"/>
        </w:rPr>
        <w:t xml:space="preserve">mechanism(s) to enhance SRS </w:t>
      </w:r>
      <w:r w:rsidR="00082100">
        <w:rPr>
          <w:rFonts w:ascii="Times New Roman" w:hAnsi="Times New Roman" w:cs="Times New Roman"/>
          <w:sz w:val="20"/>
          <w:szCs w:val="20"/>
        </w:rPr>
        <w:t xml:space="preserve">capacity and/or </w:t>
      </w:r>
      <w:r w:rsidRPr="0051690F">
        <w:rPr>
          <w:rFonts w:ascii="Times New Roman" w:hAnsi="Times New Roman" w:cs="Times New Roman"/>
          <w:sz w:val="20"/>
          <w:szCs w:val="20"/>
        </w:rPr>
        <w:t>coverage</w:t>
      </w:r>
      <w:r w:rsidR="00124086">
        <w:rPr>
          <w:rFonts w:ascii="Times New Roman" w:hAnsi="Times New Roman" w:cs="Times New Roman"/>
          <w:sz w:val="20"/>
          <w:szCs w:val="20"/>
        </w:rPr>
        <w:t>:</w:t>
      </w:r>
      <w:r w:rsidRPr="0051690F">
        <w:rPr>
          <w:rFonts w:ascii="Times New Roman" w:hAnsi="Times New Roman" w:cs="Times New Roman"/>
          <w:sz w:val="20"/>
          <w:szCs w:val="20"/>
        </w:rPr>
        <w:t xml:space="preserve"> SRS time bundling</w:t>
      </w:r>
      <w:r w:rsidR="00082100">
        <w:rPr>
          <w:rFonts w:ascii="Times New Roman" w:hAnsi="Times New Roman" w:cs="Times New Roman"/>
          <w:sz w:val="20"/>
          <w:szCs w:val="20"/>
        </w:rPr>
        <w:t xml:space="preserve">, </w:t>
      </w:r>
      <w:r w:rsidRPr="0051690F">
        <w:rPr>
          <w:rFonts w:ascii="Times New Roman" w:hAnsi="Times New Roman" w:cs="Times New Roman"/>
          <w:sz w:val="20"/>
          <w:szCs w:val="20"/>
        </w:rPr>
        <w:t>increased SRS repetition</w:t>
      </w:r>
      <w:r w:rsidR="0090514C">
        <w:rPr>
          <w:rFonts w:ascii="Times New Roman" w:hAnsi="Times New Roman" w:cs="Times New Roman"/>
          <w:sz w:val="20"/>
          <w:szCs w:val="20"/>
        </w:rPr>
        <w:t>, partial sounding across [</w:t>
      </w:r>
      <w:r w:rsidR="0018377C">
        <w:rPr>
          <w:rFonts w:ascii="Times New Roman" w:hAnsi="Times New Roman" w:cs="Times New Roman"/>
          <w:sz w:val="20"/>
          <w:szCs w:val="20"/>
        </w:rPr>
        <w:t>antenna ports and/or</w:t>
      </w:r>
      <w:r w:rsidR="0090514C">
        <w:rPr>
          <w:rFonts w:ascii="Times New Roman" w:hAnsi="Times New Roman" w:cs="Times New Roman"/>
          <w:sz w:val="20"/>
          <w:szCs w:val="20"/>
        </w:rPr>
        <w:t>]</w:t>
      </w:r>
      <w:r w:rsidR="0018377C">
        <w:rPr>
          <w:rFonts w:ascii="Times New Roman" w:hAnsi="Times New Roman" w:cs="Times New Roman"/>
          <w:sz w:val="20"/>
          <w:szCs w:val="20"/>
        </w:rPr>
        <w:t xml:space="preserve"> </w:t>
      </w:r>
      <w:r w:rsidR="0090514C">
        <w:rPr>
          <w:rFonts w:ascii="Times New Roman" w:hAnsi="Times New Roman" w:cs="Times New Roman"/>
          <w:sz w:val="20"/>
          <w:szCs w:val="20"/>
        </w:rPr>
        <w:t>frequency</w:t>
      </w:r>
    </w:p>
    <w:p w14:paraId="463B5C10" w14:textId="1DA30420" w:rsidR="0067461F" w:rsidRPr="00EE275B" w:rsidRDefault="0051690F" w:rsidP="0061760A">
      <w:pPr>
        <w:pStyle w:val="ListParagraph"/>
        <w:numPr>
          <w:ilvl w:val="1"/>
          <w:numId w:val="1"/>
        </w:numPr>
        <w:spacing w:after="0"/>
        <w:jc w:val="both"/>
        <w:rPr>
          <w:rFonts w:ascii="Times New Roman" w:hAnsi="Times New Roman" w:cs="Times New Roman"/>
          <w:sz w:val="20"/>
          <w:szCs w:val="20"/>
        </w:rPr>
      </w:pPr>
      <w:commentRangeStart w:id="3"/>
      <w:r w:rsidRPr="0051690F">
        <w:rPr>
          <w:rFonts w:ascii="Times New Roman" w:hAnsi="Times New Roman" w:cs="Times New Roman"/>
          <w:sz w:val="20"/>
          <w:szCs w:val="20"/>
        </w:rPr>
        <w:t xml:space="preserve">Evaluate and, if needed, specify SRS enhancement(s) for enabling high-resolution DL and/or codebook-based </w:t>
      </w:r>
      <w:r w:rsidR="00AF1CA5">
        <w:rPr>
          <w:rFonts w:ascii="Times New Roman" w:hAnsi="Times New Roman" w:cs="Times New Roman"/>
          <w:sz w:val="20"/>
          <w:szCs w:val="20"/>
        </w:rPr>
        <w:t xml:space="preserve">UE-selected </w:t>
      </w:r>
      <w:r w:rsidRPr="0051690F">
        <w:rPr>
          <w:rFonts w:ascii="Times New Roman" w:hAnsi="Times New Roman" w:cs="Times New Roman"/>
          <w:sz w:val="20"/>
          <w:szCs w:val="20"/>
        </w:rPr>
        <w:t>UL precoding assuming TDD reciprocity</w:t>
      </w:r>
      <w:r w:rsidR="008A2FE4" w:rsidRPr="00EB61B0">
        <w:rPr>
          <w:rFonts w:ascii="Times New Roman" w:eastAsia="Batang" w:hAnsi="Times New Roman" w:cs="Times New Roman"/>
          <w:sz w:val="20"/>
          <w:szCs w:val="20"/>
          <w:lang w:eastAsia="ko-KR"/>
        </w:rPr>
        <w:t xml:space="preserve"> </w:t>
      </w:r>
      <w:commentRangeEnd w:id="3"/>
      <w:r w:rsidR="00150638">
        <w:rPr>
          <w:rStyle w:val="CommentReference"/>
          <w:rFonts w:eastAsiaTheme="minorHAnsi"/>
          <w:lang w:val="en-US"/>
        </w:rPr>
        <w:commentReference w:id="3"/>
      </w:r>
    </w:p>
    <w:p w14:paraId="58834DB7"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commentRangeStart w:id="4"/>
      <w:r w:rsidRPr="0051690F">
        <w:rPr>
          <w:rFonts w:ascii="Times New Roman" w:hAnsi="Times New Roman" w:cs="Times New Roman"/>
          <w:sz w:val="20"/>
          <w:szCs w:val="20"/>
        </w:rPr>
        <w:t>Evaluate (including quantifying the performance-overhead tradeoff under realistic scenarios including both directive and omni-directional UE antennas) and, if needed, specify UL transmission enhancements and, if needed, specify DL control signaling support, mainly targeting FR1, for enabling:</w:t>
      </w:r>
    </w:p>
    <w:p w14:paraId="404942FE" w14:textId="39D03DE4"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High resolution codebook-based </w:t>
      </w:r>
      <w:r w:rsidR="00AF1CA5">
        <w:rPr>
          <w:rFonts w:ascii="Times New Roman" w:hAnsi="Times New Roman" w:cs="Times New Roman"/>
          <w:sz w:val="20"/>
          <w:szCs w:val="20"/>
        </w:rPr>
        <w:t xml:space="preserve">UE-selected </w:t>
      </w:r>
      <w:r w:rsidRPr="0051690F">
        <w:rPr>
          <w:rFonts w:ascii="Times New Roman" w:hAnsi="Times New Roman" w:cs="Times New Roman"/>
          <w:sz w:val="20"/>
          <w:szCs w:val="20"/>
        </w:rPr>
        <w:t>UL precoding assuming TDD reciprocity</w:t>
      </w:r>
    </w:p>
    <w:p w14:paraId="559BD81F" w14:textId="5E6C8151"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UL frequency selective precoding</w:t>
      </w:r>
      <w:r w:rsidR="00373F85">
        <w:rPr>
          <w:rFonts w:ascii="Times New Roman" w:hAnsi="Times New Roman" w:cs="Times New Roman"/>
          <w:sz w:val="20"/>
          <w:szCs w:val="20"/>
        </w:rPr>
        <w:t xml:space="preserve">, for codebook- and non-codebook-based UL transmission </w:t>
      </w:r>
      <w:commentRangeEnd w:id="4"/>
      <w:r w:rsidR="00150638">
        <w:rPr>
          <w:rStyle w:val="CommentReference"/>
          <w:rFonts w:eastAsiaTheme="minorHAnsi"/>
          <w:lang w:val="en-US"/>
        </w:rPr>
        <w:commentReference w:id="4"/>
      </w:r>
    </w:p>
    <w:p w14:paraId="56BF12E6"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CSI measurement and reporting:</w:t>
      </w:r>
    </w:p>
    <w:p w14:paraId="7B44E222" w14:textId="57BDDB8E"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Evaluate and, if needed, specify CSI reporting for DL multi-TRP and/or multi-panel transmission</w:t>
      </w:r>
      <w:r w:rsidR="00C148BE">
        <w:rPr>
          <w:rFonts w:ascii="Times New Roman" w:hAnsi="Times New Roman" w:cs="Times New Roman"/>
          <w:sz w:val="20"/>
          <w:szCs w:val="20"/>
        </w:rPr>
        <w:t xml:space="preserve"> to enable more dynamic </w:t>
      </w:r>
      <w:r w:rsidR="00916D8A">
        <w:rPr>
          <w:rFonts w:ascii="Times New Roman" w:hAnsi="Times New Roman" w:cs="Times New Roman"/>
          <w:sz w:val="20"/>
          <w:szCs w:val="20"/>
        </w:rPr>
        <w:t>channel/</w:t>
      </w:r>
      <w:r w:rsidR="00C148BE">
        <w:rPr>
          <w:rFonts w:ascii="Times New Roman" w:hAnsi="Times New Roman" w:cs="Times New Roman"/>
          <w:sz w:val="20"/>
          <w:szCs w:val="20"/>
        </w:rPr>
        <w:t>interference hypotheses for NCJ</w:t>
      </w:r>
      <w:r w:rsidR="003C1B0C">
        <w:rPr>
          <w:rFonts w:ascii="Times New Roman" w:hAnsi="Times New Roman" w:cs="Times New Roman"/>
          <w:sz w:val="20"/>
          <w:szCs w:val="20"/>
        </w:rPr>
        <w:t>T</w:t>
      </w:r>
      <w:r w:rsidRPr="0051690F">
        <w:rPr>
          <w:rFonts w:ascii="Times New Roman" w:hAnsi="Times New Roman" w:cs="Times New Roman"/>
          <w:sz w:val="20"/>
          <w:szCs w:val="20"/>
        </w:rPr>
        <w:t>, targeting both FR1 and FR2</w:t>
      </w:r>
    </w:p>
    <w:p w14:paraId="1CA437BA" w14:textId="50EAC4B7" w:rsidR="0051690F" w:rsidRPr="00800C3B" w:rsidRDefault="00224466"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Evaluate and, if needed, specify</w:t>
      </w:r>
      <w:r w:rsidRPr="0051690F" w:rsidDel="00224466">
        <w:rPr>
          <w:rFonts w:ascii="Times New Roman" w:hAnsi="Times New Roman" w:cs="Times New Roman"/>
          <w:sz w:val="20"/>
          <w:szCs w:val="20"/>
        </w:rPr>
        <w:t xml:space="preserve"> </w:t>
      </w:r>
      <w:r w:rsidR="0051690F" w:rsidRPr="0051690F">
        <w:rPr>
          <w:rFonts w:ascii="Times New Roman" w:hAnsi="Times New Roman" w:cs="Times New Roman"/>
          <w:sz w:val="20"/>
          <w:szCs w:val="20"/>
        </w:rPr>
        <w:t>Type II port selection codebook enhancement</w:t>
      </w:r>
      <w:r w:rsidR="00D25052">
        <w:rPr>
          <w:rFonts w:ascii="Times New Roman" w:hAnsi="Times New Roman" w:cs="Times New Roman"/>
          <w:sz w:val="20"/>
          <w:szCs w:val="20"/>
        </w:rPr>
        <w:t xml:space="preserve"> (</w:t>
      </w:r>
      <w:r>
        <w:rPr>
          <w:rFonts w:ascii="Times New Roman" w:hAnsi="Times New Roman" w:cs="Times New Roman"/>
          <w:sz w:val="20"/>
          <w:szCs w:val="20"/>
        </w:rPr>
        <w:t xml:space="preserve">based on </w:t>
      </w:r>
      <w:r w:rsidR="00D25052">
        <w:rPr>
          <w:rFonts w:ascii="Times New Roman" w:hAnsi="Times New Roman" w:cs="Times New Roman"/>
          <w:sz w:val="20"/>
          <w:szCs w:val="20"/>
        </w:rPr>
        <w:t>Rel.15/16 Type II port selection)</w:t>
      </w:r>
      <w:r w:rsidR="0051690F" w:rsidRPr="0051690F">
        <w:rPr>
          <w:rFonts w:ascii="Times New Roman" w:hAnsi="Times New Roman" w:cs="Times New Roman"/>
          <w:sz w:val="20"/>
          <w:szCs w:val="20"/>
        </w:rPr>
        <w:t xml:space="preserve"> where information related to angle(s) and delay(s) are estimated at the gNB based on SRS by utilizing DL/UL </w:t>
      </w:r>
      <w:r w:rsidR="0051690F" w:rsidRPr="00800C3B">
        <w:rPr>
          <w:rFonts w:ascii="Times New Roman" w:hAnsi="Times New Roman" w:cs="Times New Roman"/>
          <w:sz w:val="20"/>
          <w:szCs w:val="20"/>
        </w:rPr>
        <w:t xml:space="preserve">reciprocity of angle and delay, and the remaining DL CSI is reported by the UE, mainly targeting </w:t>
      </w:r>
      <w:r w:rsidR="00D25052" w:rsidRPr="00800C3B">
        <w:rPr>
          <w:rFonts w:ascii="Times New Roman" w:hAnsi="Times New Roman" w:cs="Times New Roman"/>
          <w:sz w:val="20"/>
          <w:szCs w:val="20"/>
        </w:rPr>
        <w:t xml:space="preserve">FDD </w:t>
      </w:r>
      <w:r w:rsidR="0051690F" w:rsidRPr="00800C3B">
        <w:rPr>
          <w:rFonts w:ascii="Times New Roman" w:hAnsi="Times New Roman" w:cs="Times New Roman"/>
          <w:sz w:val="20"/>
          <w:szCs w:val="20"/>
        </w:rPr>
        <w:t>FR1</w:t>
      </w:r>
      <w:r w:rsidR="00911A7A" w:rsidRPr="00800C3B">
        <w:t xml:space="preserve"> </w:t>
      </w:r>
      <w:r w:rsidR="00911A7A" w:rsidRPr="00800C3B">
        <w:rPr>
          <w:rFonts w:ascii="Times New Roman" w:hAnsi="Times New Roman" w:cs="Times New Roman"/>
          <w:sz w:val="20"/>
        </w:rPr>
        <w:t>to achieve better trade-off among UE complexity, performance and reporting overhead</w:t>
      </w:r>
    </w:p>
    <w:p w14:paraId="4E456EA3" w14:textId="176F8D02" w:rsidR="001A0FAC" w:rsidRDefault="0051690F" w:rsidP="0061760A">
      <w:pPr>
        <w:pStyle w:val="ListParagraph"/>
        <w:numPr>
          <w:ilvl w:val="1"/>
          <w:numId w:val="1"/>
        </w:numPr>
        <w:spacing w:after="0"/>
        <w:jc w:val="both"/>
        <w:rPr>
          <w:rFonts w:ascii="Times New Roman" w:hAnsi="Times New Roman" w:cs="Times New Roman"/>
          <w:sz w:val="20"/>
          <w:szCs w:val="20"/>
        </w:rPr>
      </w:pPr>
      <w:commentRangeStart w:id="5"/>
      <w:r w:rsidRPr="0051690F">
        <w:rPr>
          <w:rFonts w:ascii="Times New Roman" w:hAnsi="Times New Roman" w:cs="Times New Roman"/>
          <w:sz w:val="20"/>
          <w:szCs w:val="20"/>
        </w:rPr>
        <w:t xml:space="preserve">Study reporting mechanism(s) for CSI overhead reduction and for tackling CSI aging assuming </w:t>
      </w:r>
      <w:r w:rsidR="00B7798B">
        <w:rPr>
          <w:rFonts w:ascii="Times New Roman" w:hAnsi="Times New Roman" w:cs="Times New Roman"/>
          <w:sz w:val="20"/>
          <w:szCs w:val="20"/>
        </w:rPr>
        <w:t xml:space="preserve">moderate to </w:t>
      </w:r>
      <w:r w:rsidRPr="0051690F">
        <w:rPr>
          <w:rFonts w:ascii="Times New Roman" w:hAnsi="Times New Roman" w:cs="Times New Roman"/>
          <w:sz w:val="20"/>
          <w:szCs w:val="20"/>
        </w:rPr>
        <w:t>high speed UEs, mainly targeting FR1</w:t>
      </w:r>
      <w:commentRangeEnd w:id="5"/>
      <w:r w:rsidR="00150638">
        <w:rPr>
          <w:rStyle w:val="CommentReference"/>
          <w:rFonts w:eastAsiaTheme="minorHAnsi"/>
          <w:lang w:val="en-US"/>
        </w:rPr>
        <w:commentReference w:id="5"/>
      </w:r>
    </w:p>
    <w:p w14:paraId="6368BBD5" w14:textId="1C09C6E4" w:rsidR="0061760A" w:rsidRDefault="0061760A" w:rsidP="0061760A">
      <w:pPr>
        <w:spacing w:after="0" w:line="240" w:lineRule="auto"/>
        <w:jc w:val="both"/>
        <w:rPr>
          <w:rFonts w:ascii="Times New Roman" w:hAnsi="Times New Roman" w:cs="Times New Roman"/>
          <w:sz w:val="20"/>
          <w:szCs w:val="20"/>
        </w:rPr>
      </w:pPr>
    </w:p>
    <w:p w14:paraId="695D0AEC" w14:textId="4A206DAA" w:rsidR="0061760A" w:rsidRPr="0061760A" w:rsidRDefault="00BC3225"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Pr>
          <w:rFonts w:ascii="Times New Roman" w:hAnsi="Times New Roman" w:cs="Times New Roman"/>
          <w:iCs/>
          <w:sz w:val="20"/>
          <w:lang w:eastAsia="ko-KR"/>
        </w:rPr>
        <w:t>Investigate</w:t>
      </w:r>
      <w:r w:rsidR="0061760A" w:rsidRPr="0061760A">
        <w:rPr>
          <w:rFonts w:ascii="Times New Roman" w:hAnsi="Times New Roman" w:cs="Times New Roman"/>
          <w:iCs/>
          <w:sz w:val="20"/>
          <w:lang w:eastAsia="ko-KR"/>
        </w:rPr>
        <w:t xml:space="preserve"> if the requirements on link recovery procedure is suitable for FR2 serving cells</w:t>
      </w:r>
      <w:r w:rsidR="0061760A" w:rsidRPr="0061760A">
        <w:rPr>
          <w:rFonts w:ascii="Times New Roman" w:hAnsi="Times New Roman" w:cs="Times New Roman"/>
          <w:color w:val="000000"/>
          <w:sz w:val="20"/>
          <w:lang w:eastAsia="ko-KR"/>
        </w:rPr>
        <w:t xml:space="preserve"> [RAN2, RAN4]</w:t>
      </w:r>
    </w:p>
    <w:p w14:paraId="3178EEEE" w14:textId="77777777" w:rsidR="0061760A" w:rsidRPr="0061760A"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Specify higher layer support of enhancements listed above [RAN2]</w:t>
      </w:r>
    </w:p>
    <w:p w14:paraId="0772E938" w14:textId="77777777" w:rsidR="0061760A" w:rsidRPr="0061760A"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 xml:space="preserve">Specify </w:t>
      </w:r>
      <w:r w:rsidRPr="0061760A">
        <w:rPr>
          <w:rFonts w:ascii="Times New Roman" w:eastAsia="Malgun Gothic" w:hAnsi="Times New Roman" w:cs="Times New Roman"/>
          <w:color w:val="000000"/>
          <w:sz w:val="20"/>
          <w:lang w:eastAsia="ko-KR"/>
        </w:rPr>
        <w:t>core</w:t>
      </w:r>
      <w:r w:rsidRPr="0061760A">
        <w:rPr>
          <w:rFonts w:ascii="Times New Roman" w:hAnsi="Times New Roman" w:cs="Times New Roman"/>
          <w:color w:val="000000"/>
          <w:sz w:val="20"/>
          <w:lang w:eastAsia="ko-KR"/>
        </w:rPr>
        <w:t xml:space="preserve"> requirements associated with the </w:t>
      </w:r>
      <w:r w:rsidRPr="0061760A">
        <w:rPr>
          <w:rFonts w:ascii="Times New Roman" w:eastAsia="Malgun Gothic" w:hAnsi="Times New Roman" w:cs="Times New Roman"/>
          <w:color w:val="000000"/>
          <w:sz w:val="20"/>
          <w:lang w:eastAsia="ko-KR"/>
        </w:rPr>
        <w:t xml:space="preserve">items specified by </w:t>
      </w:r>
      <w:r w:rsidRPr="0061760A">
        <w:rPr>
          <w:rFonts w:ascii="Times New Roman" w:hAnsi="Times New Roman" w:cs="Times New Roman"/>
          <w:color w:val="000000"/>
          <w:sz w:val="20"/>
          <w:lang w:eastAsia="ko-KR"/>
        </w:rPr>
        <w:t>RAN1 [RAN4]</w:t>
      </w:r>
    </w:p>
    <w:p w14:paraId="3E1FE9E7" w14:textId="1725A240" w:rsidR="0061760A" w:rsidRDefault="0061760A" w:rsidP="0061760A">
      <w:pPr>
        <w:spacing w:after="0" w:line="240" w:lineRule="auto"/>
        <w:jc w:val="both"/>
        <w:rPr>
          <w:rFonts w:ascii="Times New Roman" w:hAnsi="Times New Roman" w:cs="Times New Roman"/>
          <w:sz w:val="20"/>
          <w:szCs w:val="20"/>
        </w:rPr>
      </w:pPr>
    </w:p>
    <w:p w14:paraId="1369B07F" w14:textId="77D9D295" w:rsidR="00C968CB" w:rsidRDefault="00C968CB" w:rsidP="00C968CB">
      <w:pPr>
        <w:spacing w:after="0" w:line="240" w:lineRule="auto"/>
        <w:rPr>
          <w:rFonts w:ascii="Times New Roman" w:hAnsi="Times New Roman" w:cs="Times New Roman"/>
          <w:sz w:val="20"/>
          <w:szCs w:val="20"/>
        </w:rPr>
      </w:pPr>
      <w:r>
        <w:rPr>
          <w:rFonts w:ascii="Times New Roman" w:hAnsi="Times New Roman" w:cs="Times New Roman"/>
          <w:sz w:val="20"/>
          <w:szCs w:val="20"/>
        </w:rPr>
        <w:t>---- Moderator proposal: END ----</w:t>
      </w:r>
    </w:p>
    <w:p w14:paraId="7A70A73F" w14:textId="79C6E67A" w:rsidR="00B14E22" w:rsidRDefault="00B14E22" w:rsidP="00C968CB">
      <w:pPr>
        <w:spacing w:after="0" w:line="240" w:lineRule="auto"/>
        <w:rPr>
          <w:rFonts w:ascii="Times New Roman" w:hAnsi="Times New Roman" w:cs="Times New Roman"/>
          <w:sz w:val="20"/>
          <w:szCs w:val="20"/>
        </w:rPr>
      </w:pPr>
    </w:p>
    <w:p w14:paraId="5E84E056" w14:textId="77777777" w:rsidR="0051331E" w:rsidRDefault="0051331E" w:rsidP="00C968CB">
      <w:pPr>
        <w:spacing w:after="0" w:line="240" w:lineRule="auto"/>
        <w:rPr>
          <w:rFonts w:ascii="Times New Roman" w:hAnsi="Times New Roman" w:cs="Times New Roman"/>
          <w:sz w:val="20"/>
          <w:szCs w:val="20"/>
        </w:rPr>
      </w:pPr>
    </w:p>
    <w:p w14:paraId="19CE1E36" w14:textId="2D2426B3" w:rsidR="00C968CB" w:rsidRPr="0051331E" w:rsidRDefault="0051331E" w:rsidP="0061760A">
      <w:pPr>
        <w:spacing w:after="0" w:line="240" w:lineRule="auto"/>
        <w:jc w:val="both"/>
        <w:rPr>
          <w:rFonts w:cstheme="minorHAnsi"/>
          <w:szCs w:val="20"/>
        </w:rPr>
      </w:pPr>
      <w:r w:rsidRPr="0051331E">
        <w:rPr>
          <w:rFonts w:cstheme="minorHAnsi"/>
          <w:szCs w:val="20"/>
        </w:rPr>
        <w:t xml:space="preserve">With the above proposal, 30-40% scope reduction can be achieved. </w:t>
      </w:r>
    </w:p>
    <w:p w14:paraId="0F647A79" w14:textId="2A9F3390" w:rsidR="0051331E" w:rsidRDefault="0051331E" w:rsidP="0061760A">
      <w:pPr>
        <w:spacing w:after="0" w:line="240" w:lineRule="auto"/>
        <w:jc w:val="both"/>
        <w:rPr>
          <w:rFonts w:ascii="Times New Roman" w:hAnsi="Times New Roman" w:cs="Times New Roman"/>
          <w:sz w:val="20"/>
          <w:szCs w:val="20"/>
        </w:rPr>
      </w:pPr>
    </w:p>
    <w:p w14:paraId="3889D981" w14:textId="77777777" w:rsidR="0051331E" w:rsidRDefault="0051331E" w:rsidP="0061760A">
      <w:pPr>
        <w:spacing w:after="0" w:line="240" w:lineRule="auto"/>
        <w:jc w:val="both"/>
        <w:rPr>
          <w:rFonts w:ascii="Times New Roman" w:hAnsi="Times New Roman" w:cs="Times New Roman"/>
          <w:sz w:val="20"/>
          <w:szCs w:val="20"/>
        </w:rPr>
      </w:pPr>
    </w:p>
    <w:p w14:paraId="452001E7" w14:textId="19CB2393" w:rsidR="00B14E22" w:rsidRDefault="00B14E22" w:rsidP="00B14E22">
      <w:pPr>
        <w:pStyle w:val="Heading1"/>
        <w:numPr>
          <w:ilvl w:val="0"/>
          <w:numId w:val="10"/>
        </w:numPr>
        <w:spacing w:before="0" w:after="0" w:line="240" w:lineRule="auto"/>
        <w:jc w:val="both"/>
        <w:rPr>
          <w:color w:val="auto"/>
          <w:sz w:val="28"/>
          <w:lang w:val="en-US"/>
        </w:rPr>
      </w:pPr>
      <w:r>
        <w:rPr>
          <w:color w:val="auto"/>
          <w:sz w:val="28"/>
          <w:lang w:val="en-US"/>
        </w:rPr>
        <w:t>Discussion summary</w:t>
      </w:r>
    </w:p>
    <w:p w14:paraId="5E680C34" w14:textId="77777777" w:rsidR="007D078D" w:rsidRDefault="007D078D" w:rsidP="007D078D">
      <w:pPr>
        <w:pStyle w:val="0Maintext"/>
        <w:spacing w:after="0" w:afterAutospacing="0" w:line="240" w:lineRule="auto"/>
        <w:ind w:firstLine="0"/>
        <w:rPr>
          <w:rFonts w:eastAsiaTheme="minorHAnsi" w:cstheme="minorBidi"/>
          <w:lang w:val="en-US"/>
        </w:rPr>
      </w:pPr>
    </w:p>
    <w:p w14:paraId="4C4AD657" w14:textId="763481FD" w:rsidR="007D078D" w:rsidRDefault="005A3DF3" w:rsidP="005A3DF3">
      <w:pPr>
        <w:pStyle w:val="0Maintext"/>
        <w:spacing w:after="0" w:afterAutospacing="0" w:line="240" w:lineRule="auto"/>
        <w:ind w:firstLine="0"/>
        <w:rPr>
          <w:rFonts w:cstheme="minorHAnsi"/>
          <w:lang w:val="en-US"/>
        </w:rPr>
      </w:pPr>
      <w:r>
        <w:rPr>
          <w:rFonts w:cstheme="minorHAnsi"/>
          <w:lang w:val="en-US"/>
        </w:rPr>
        <w:t xml:space="preserve">At least the following companies </w:t>
      </w:r>
      <w:r w:rsidR="00CA6E99">
        <w:rPr>
          <w:rFonts w:cstheme="minorHAnsi"/>
          <w:lang w:val="en-US"/>
        </w:rPr>
        <w:t>have expressed their views on the above down scoping proposal:</w:t>
      </w:r>
    </w:p>
    <w:p w14:paraId="576BCCF5" w14:textId="5DA2AB31" w:rsidR="00CA6E99" w:rsidRDefault="00CA6E99" w:rsidP="005A3DF3">
      <w:pPr>
        <w:pStyle w:val="0Maintext"/>
        <w:spacing w:after="0" w:afterAutospacing="0" w:line="240" w:lineRule="auto"/>
        <w:ind w:firstLine="0"/>
        <w:rPr>
          <w:rFonts w:cstheme="minorHAnsi"/>
          <w:lang w:val="en-US"/>
        </w:rPr>
      </w:pPr>
    </w:p>
    <w:tbl>
      <w:tblPr>
        <w:tblStyle w:val="TableGrid"/>
        <w:tblW w:w="0" w:type="auto"/>
        <w:tblLook w:val="04A0" w:firstRow="1" w:lastRow="0" w:firstColumn="1" w:lastColumn="0" w:noHBand="0" w:noVBand="1"/>
      </w:tblPr>
      <w:tblGrid>
        <w:gridCol w:w="2965"/>
        <w:gridCol w:w="6385"/>
      </w:tblGrid>
      <w:tr w:rsidR="00EA5594" w14:paraId="39D8056B" w14:textId="77777777" w:rsidTr="00EA5594">
        <w:tc>
          <w:tcPr>
            <w:tcW w:w="2965" w:type="dxa"/>
          </w:tcPr>
          <w:p w14:paraId="68B759F0" w14:textId="550B36DA" w:rsidR="00EA5594" w:rsidRPr="00EA5594" w:rsidRDefault="00EA5594" w:rsidP="00EA5594">
            <w:pPr>
              <w:pStyle w:val="0Maintext"/>
              <w:spacing w:after="0" w:afterAutospacing="0" w:line="240" w:lineRule="auto"/>
              <w:ind w:firstLine="0"/>
              <w:rPr>
                <w:rFonts w:cstheme="minorHAnsi"/>
                <w:b/>
                <w:lang w:val="en-US"/>
              </w:rPr>
            </w:pPr>
            <w:r w:rsidRPr="00EA5594">
              <w:rPr>
                <w:rFonts w:cstheme="minorHAnsi"/>
                <w:b/>
                <w:lang w:val="en-US"/>
              </w:rPr>
              <w:t>Proposal to remove objective</w:t>
            </w:r>
          </w:p>
        </w:tc>
        <w:tc>
          <w:tcPr>
            <w:tcW w:w="6385" w:type="dxa"/>
          </w:tcPr>
          <w:p w14:paraId="5D023C81" w14:textId="25E1B86B" w:rsidR="00EA5594" w:rsidRPr="00EA5594" w:rsidRDefault="00EA5594" w:rsidP="005A3DF3">
            <w:pPr>
              <w:pStyle w:val="0Maintext"/>
              <w:spacing w:after="0" w:afterAutospacing="0" w:line="240" w:lineRule="auto"/>
              <w:ind w:firstLine="0"/>
              <w:rPr>
                <w:rFonts w:cstheme="minorHAnsi"/>
                <w:b/>
                <w:lang w:val="en-US"/>
              </w:rPr>
            </w:pPr>
            <w:r>
              <w:rPr>
                <w:rFonts w:cstheme="minorHAnsi"/>
                <w:b/>
                <w:lang w:val="en-US"/>
              </w:rPr>
              <w:t>Companies’ view</w:t>
            </w:r>
            <w:r w:rsidR="0051331E">
              <w:rPr>
                <w:rFonts w:cstheme="minorHAnsi"/>
                <w:b/>
                <w:lang w:val="en-US"/>
              </w:rPr>
              <w:t>: supporting removal</w:t>
            </w:r>
          </w:p>
        </w:tc>
      </w:tr>
      <w:tr w:rsidR="00EA5594" w14:paraId="1D3E8E1D" w14:textId="77777777" w:rsidTr="00EA5594">
        <w:tc>
          <w:tcPr>
            <w:tcW w:w="2965" w:type="dxa"/>
          </w:tcPr>
          <w:p w14:paraId="2F54AA92" w14:textId="1F57F3F9" w:rsidR="00EA5594" w:rsidRDefault="00EA5594" w:rsidP="005A3DF3">
            <w:pPr>
              <w:pStyle w:val="0Maintext"/>
              <w:spacing w:after="0" w:afterAutospacing="0" w:line="240" w:lineRule="auto"/>
              <w:ind w:firstLine="0"/>
              <w:rPr>
                <w:rFonts w:cstheme="minorHAnsi"/>
                <w:lang w:val="en-US"/>
              </w:rPr>
            </w:pPr>
            <w:r>
              <w:rPr>
                <w:rFonts w:cstheme="minorHAnsi"/>
                <w:lang w:val="en-US"/>
              </w:rPr>
              <w:t>1 b i (STXMP)</w:t>
            </w:r>
          </w:p>
        </w:tc>
        <w:tc>
          <w:tcPr>
            <w:tcW w:w="6385" w:type="dxa"/>
          </w:tcPr>
          <w:p w14:paraId="5E206E91" w14:textId="1643336E" w:rsidR="00EA5594" w:rsidRDefault="0050322D" w:rsidP="005A3DF3">
            <w:pPr>
              <w:pStyle w:val="0Maintext"/>
              <w:spacing w:after="0" w:afterAutospacing="0" w:line="240" w:lineRule="auto"/>
              <w:ind w:firstLine="0"/>
              <w:rPr>
                <w:rFonts w:cstheme="minorHAnsi"/>
                <w:lang w:val="en-US"/>
              </w:rPr>
            </w:pPr>
            <w:r>
              <w:rPr>
                <w:rFonts w:cstheme="minorHAnsi"/>
                <w:lang w:val="en-US"/>
              </w:rPr>
              <w:t xml:space="preserve">Apple, </w:t>
            </w:r>
            <w:r w:rsidR="00E11B57">
              <w:rPr>
                <w:rFonts w:cstheme="minorHAnsi"/>
                <w:lang w:val="en-US"/>
              </w:rPr>
              <w:t xml:space="preserve">Huawei, </w:t>
            </w:r>
            <w:r w:rsidR="00122A3D">
              <w:rPr>
                <w:rFonts w:cstheme="minorHAnsi"/>
                <w:lang w:val="en-US"/>
              </w:rPr>
              <w:t>OPPO</w:t>
            </w:r>
            <w:r>
              <w:rPr>
                <w:rFonts w:cstheme="minorHAnsi"/>
                <w:lang w:val="en-US"/>
              </w:rPr>
              <w:t>, vivo</w:t>
            </w:r>
          </w:p>
        </w:tc>
      </w:tr>
      <w:tr w:rsidR="00EA5594" w14:paraId="68B6CB53" w14:textId="77777777" w:rsidTr="00EA5594">
        <w:tc>
          <w:tcPr>
            <w:tcW w:w="2965" w:type="dxa"/>
          </w:tcPr>
          <w:p w14:paraId="06D9413B" w14:textId="331F9D09" w:rsidR="00EA5594" w:rsidRDefault="00EA5594" w:rsidP="005A3DF3">
            <w:pPr>
              <w:pStyle w:val="0Maintext"/>
              <w:spacing w:after="0" w:afterAutospacing="0" w:line="240" w:lineRule="auto"/>
              <w:ind w:firstLine="0"/>
              <w:rPr>
                <w:rFonts w:cstheme="minorHAnsi"/>
                <w:lang w:val="en-US"/>
              </w:rPr>
            </w:pPr>
            <w:r>
              <w:rPr>
                <w:rFonts w:cstheme="minorHAnsi"/>
                <w:lang w:val="en-US"/>
              </w:rPr>
              <w:lastRenderedPageBreak/>
              <w:t>1 c (UE-initiated)</w:t>
            </w:r>
          </w:p>
        </w:tc>
        <w:tc>
          <w:tcPr>
            <w:tcW w:w="6385" w:type="dxa"/>
          </w:tcPr>
          <w:p w14:paraId="57A82596" w14:textId="21FC3A8D" w:rsidR="00EA5594" w:rsidRDefault="002B3A37" w:rsidP="005A3DF3">
            <w:pPr>
              <w:pStyle w:val="0Maintext"/>
              <w:spacing w:after="0" w:afterAutospacing="0" w:line="240" w:lineRule="auto"/>
              <w:ind w:firstLine="0"/>
              <w:rPr>
                <w:rFonts w:cstheme="minorHAnsi"/>
                <w:lang w:val="en-US"/>
              </w:rPr>
            </w:pPr>
            <w:r>
              <w:rPr>
                <w:rFonts w:cstheme="minorHAnsi"/>
                <w:lang w:val="en-US"/>
              </w:rPr>
              <w:t xml:space="preserve">CATT, </w:t>
            </w:r>
            <w:r w:rsidR="00F13BDB">
              <w:rPr>
                <w:rFonts w:cstheme="minorHAnsi"/>
                <w:lang w:val="en-US"/>
              </w:rPr>
              <w:t>Ericsson</w:t>
            </w:r>
          </w:p>
        </w:tc>
      </w:tr>
      <w:tr w:rsidR="00EA5594" w14:paraId="5C35F936" w14:textId="77777777" w:rsidTr="00EA5594">
        <w:tc>
          <w:tcPr>
            <w:tcW w:w="2965" w:type="dxa"/>
          </w:tcPr>
          <w:p w14:paraId="54D18E7B" w14:textId="5C466054" w:rsidR="00EA5594" w:rsidRDefault="00EA5594" w:rsidP="005A3DF3">
            <w:pPr>
              <w:pStyle w:val="0Maintext"/>
              <w:spacing w:after="0" w:afterAutospacing="0" w:line="240" w:lineRule="auto"/>
              <w:ind w:firstLine="0"/>
              <w:rPr>
                <w:rFonts w:cstheme="minorHAnsi"/>
                <w:lang w:val="en-US"/>
              </w:rPr>
            </w:pPr>
            <w:r>
              <w:rPr>
                <w:rFonts w:cstheme="minorHAnsi"/>
                <w:lang w:val="en-US"/>
              </w:rPr>
              <w:t>3d (SRS for hi-res precoding)</w:t>
            </w:r>
          </w:p>
        </w:tc>
        <w:tc>
          <w:tcPr>
            <w:tcW w:w="6385" w:type="dxa"/>
          </w:tcPr>
          <w:p w14:paraId="0653E99E" w14:textId="38E9ABEE" w:rsidR="00EA5594" w:rsidRDefault="00F13BDB" w:rsidP="005A3DF3">
            <w:pPr>
              <w:pStyle w:val="0Maintext"/>
              <w:spacing w:after="0" w:afterAutospacing="0" w:line="240" w:lineRule="auto"/>
              <w:ind w:firstLine="0"/>
              <w:rPr>
                <w:rFonts w:cstheme="minorHAnsi"/>
                <w:lang w:val="en-US"/>
              </w:rPr>
            </w:pPr>
            <w:r>
              <w:rPr>
                <w:rFonts w:cstheme="minorHAnsi"/>
                <w:lang w:val="en-US"/>
              </w:rPr>
              <w:t xml:space="preserve">Ericsson, </w:t>
            </w:r>
            <w:r w:rsidR="00287DEE">
              <w:rPr>
                <w:rFonts w:cstheme="minorHAnsi"/>
                <w:lang w:val="en-US"/>
              </w:rPr>
              <w:t>LGE</w:t>
            </w:r>
          </w:p>
        </w:tc>
      </w:tr>
      <w:tr w:rsidR="00EA5594" w14:paraId="3DB819E9" w14:textId="77777777" w:rsidTr="00EA5594">
        <w:tc>
          <w:tcPr>
            <w:tcW w:w="2965" w:type="dxa"/>
          </w:tcPr>
          <w:p w14:paraId="03DEB56C" w14:textId="020FAFC1" w:rsidR="00EA5594" w:rsidRDefault="00EA5594" w:rsidP="005A3DF3">
            <w:pPr>
              <w:pStyle w:val="0Maintext"/>
              <w:spacing w:after="0" w:afterAutospacing="0" w:line="240" w:lineRule="auto"/>
              <w:ind w:firstLine="0"/>
              <w:rPr>
                <w:rFonts w:cstheme="minorHAnsi"/>
                <w:lang w:val="en-US"/>
              </w:rPr>
            </w:pPr>
            <w:r>
              <w:rPr>
                <w:rFonts w:cstheme="minorHAnsi"/>
                <w:lang w:val="en-US"/>
              </w:rPr>
              <w:t>4 (UL)</w:t>
            </w:r>
          </w:p>
        </w:tc>
        <w:tc>
          <w:tcPr>
            <w:tcW w:w="6385" w:type="dxa"/>
          </w:tcPr>
          <w:p w14:paraId="11E29D45" w14:textId="38272243" w:rsidR="00EA5594" w:rsidRDefault="00F13BDB" w:rsidP="005A3DF3">
            <w:pPr>
              <w:pStyle w:val="0Maintext"/>
              <w:spacing w:after="0" w:afterAutospacing="0" w:line="240" w:lineRule="auto"/>
              <w:ind w:firstLine="0"/>
              <w:rPr>
                <w:rFonts w:cstheme="minorHAnsi"/>
                <w:lang w:val="en-US"/>
              </w:rPr>
            </w:pPr>
            <w:r>
              <w:rPr>
                <w:rFonts w:cstheme="minorHAnsi"/>
                <w:lang w:val="en-US"/>
              </w:rPr>
              <w:t xml:space="preserve">Ericsson, </w:t>
            </w:r>
            <w:r w:rsidR="00287DEE">
              <w:rPr>
                <w:rFonts w:cstheme="minorHAnsi"/>
                <w:lang w:val="en-US"/>
              </w:rPr>
              <w:t>LGE</w:t>
            </w:r>
            <w:r w:rsidR="0019296E">
              <w:rPr>
                <w:rFonts w:cstheme="minorHAnsi"/>
                <w:lang w:val="en-US"/>
              </w:rPr>
              <w:t>, OPPO (4a)</w:t>
            </w:r>
          </w:p>
        </w:tc>
      </w:tr>
      <w:tr w:rsidR="00EA5594" w14:paraId="11F1D68E" w14:textId="77777777" w:rsidTr="00EA5594">
        <w:tc>
          <w:tcPr>
            <w:tcW w:w="2965" w:type="dxa"/>
          </w:tcPr>
          <w:p w14:paraId="5AC6E22D" w14:textId="473A9C54" w:rsidR="00EA5594" w:rsidRDefault="00EA5594" w:rsidP="005A3DF3">
            <w:pPr>
              <w:pStyle w:val="0Maintext"/>
              <w:spacing w:after="0" w:afterAutospacing="0" w:line="240" w:lineRule="auto"/>
              <w:ind w:firstLine="0"/>
              <w:rPr>
                <w:rFonts w:cstheme="minorHAnsi"/>
                <w:lang w:val="en-US"/>
              </w:rPr>
            </w:pPr>
            <w:r>
              <w:rPr>
                <w:rFonts w:cstheme="minorHAnsi"/>
                <w:lang w:val="en-US"/>
              </w:rPr>
              <w:t>5c (hi-speed CSI)</w:t>
            </w:r>
          </w:p>
        </w:tc>
        <w:tc>
          <w:tcPr>
            <w:tcW w:w="6385" w:type="dxa"/>
          </w:tcPr>
          <w:p w14:paraId="1ADFACB8" w14:textId="1C61953E" w:rsidR="00EA5594" w:rsidRDefault="00D079AD" w:rsidP="002B3A37">
            <w:pPr>
              <w:pStyle w:val="0Maintext"/>
              <w:spacing w:after="0" w:afterAutospacing="0" w:line="240" w:lineRule="auto"/>
              <w:ind w:firstLine="0"/>
              <w:rPr>
                <w:rFonts w:cstheme="minorHAnsi"/>
                <w:lang w:val="en-US"/>
              </w:rPr>
            </w:pPr>
            <w:r>
              <w:rPr>
                <w:rFonts w:cstheme="minorHAnsi"/>
                <w:lang w:val="en-US"/>
              </w:rPr>
              <w:t xml:space="preserve">CATT, </w:t>
            </w:r>
            <w:r w:rsidR="00DD19E2">
              <w:rPr>
                <w:rFonts w:cstheme="minorHAnsi"/>
                <w:lang w:val="en-US"/>
              </w:rPr>
              <w:t xml:space="preserve">Huawei, Intel, </w:t>
            </w:r>
            <w:r w:rsidR="00287DEE">
              <w:rPr>
                <w:rFonts w:cstheme="minorHAnsi"/>
                <w:lang w:val="en-US"/>
              </w:rPr>
              <w:t xml:space="preserve">LGE, </w:t>
            </w:r>
            <w:r w:rsidR="0051331E">
              <w:rPr>
                <w:rFonts w:cstheme="minorHAnsi"/>
                <w:lang w:val="en-US"/>
              </w:rPr>
              <w:t>Samsung</w:t>
            </w:r>
            <w:r w:rsidR="00DD19E2">
              <w:rPr>
                <w:rFonts w:cstheme="minorHAnsi"/>
                <w:lang w:val="en-US"/>
              </w:rPr>
              <w:t>, ZTE</w:t>
            </w:r>
          </w:p>
        </w:tc>
      </w:tr>
    </w:tbl>
    <w:p w14:paraId="448E6EFC" w14:textId="77777777" w:rsidR="00CA6E99" w:rsidRPr="004460E9" w:rsidRDefault="00CA6E99" w:rsidP="005A3DF3">
      <w:pPr>
        <w:pStyle w:val="0Maintext"/>
        <w:spacing w:after="0" w:afterAutospacing="0" w:line="240" w:lineRule="auto"/>
        <w:ind w:firstLine="0"/>
        <w:rPr>
          <w:rFonts w:cstheme="minorHAnsi"/>
          <w:sz w:val="24"/>
          <w:lang w:val="en-US"/>
        </w:rPr>
      </w:pPr>
    </w:p>
    <w:p w14:paraId="6E0DB812" w14:textId="6D1DACCB" w:rsidR="007D078D" w:rsidRPr="004460E9" w:rsidRDefault="007D078D" w:rsidP="007D078D">
      <w:pPr>
        <w:spacing w:after="0" w:line="240" w:lineRule="auto"/>
        <w:jc w:val="both"/>
        <w:rPr>
          <w:rFonts w:cstheme="minorHAnsi"/>
          <w:sz w:val="24"/>
          <w:szCs w:val="20"/>
        </w:rPr>
      </w:pPr>
    </w:p>
    <w:p w14:paraId="1F5B7D08" w14:textId="71F79938" w:rsidR="007D078D" w:rsidRPr="004460E9" w:rsidRDefault="00287DEE" w:rsidP="007D078D">
      <w:pPr>
        <w:spacing w:after="0" w:line="240" w:lineRule="auto"/>
        <w:jc w:val="both"/>
        <w:rPr>
          <w:rFonts w:cstheme="minorHAnsi"/>
          <w:szCs w:val="20"/>
        </w:rPr>
      </w:pPr>
      <w:r w:rsidRPr="004460E9">
        <w:rPr>
          <w:rFonts w:cstheme="minorHAnsi"/>
          <w:szCs w:val="20"/>
        </w:rPr>
        <w:t xml:space="preserve">In addition, there are </w:t>
      </w:r>
      <w:r w:rsidR="00A32742">
        <w:rPr>
          <w:rFonts w:cstheme="minorHAnsi"/>
          <w:szCs w:val="20"/>
        </w:rPr>
        <w:t xml:space="preserve">minority </w:t>
      </w:r>
      <w:r w:rsidRPr="004460E9">
        <w:rPr>
          <w:rFonts w:cstheme="minorHAnsi"/>
          <w:szCs w:val="20"/>
        </w:rPr>
        <w:t xml:space="preserve">proposals to remove other items such as more sub-items in objective </w:t>
      </w:r>
      <w:r w:rsidR="006463CE" w:rsidRPr="004460E9">
        <w:rPr>
          <w:rFonts w:cstheme="minorHAnsi"/>
          <w:szCs w:val="20"/>
        </w:rPr>
        <w:t>3</w:t>
      </w:r>
      <w:r w:rsidR="00122A3D">
        <w:rPr>
          <w:rFonts w:cstheme="minorHAnsi"/>
          <w:szCs w:val="20"/>
        </w:rPr>
        <w:t xml:space="preserve"> (3b, 3c)</w:t>
      </w:r>
      <w:r w:rsidR="006463CE" w:rsidRPr="004460E9">
        <w:rPr>
          <w:rFonts w:cstheme="minorHAnsi"/>
          <w:szCs w:val="20"/>
        </w:rPr>
        <w:t xml:space="preserve">, </w:t>
      </w:r>
      <w:r w:rsidR="002B3A37">
        <w:rPr>
          <w:rFonts w:cstheme="minorHAnsi"/>
          <w:szCs w:val="20"/>
        </w:rPr>
        <w:t xml:space="preserve">1a (i), </w:t>
      </w:r>
      <w:r w:rsidR="00122A3D">
        <w:rPr>
          <w:rFonts w:cstheme="minorHAnsi"/>
          <w:szCs w:val="20"/>
        </w:rPr>
        <w:t xml:space="preserve">1a (iii), </w:t>
      </w:r>
      <w:r w:rsidR="00A32742">
        <w:rPr>
          <w:rFonts w:cstheme="minorHAnsi"/>
          <w:szCs w:val="20"/>
        </w:rPr>
        <w:t xml:space="preserve">2c, </w:t>
      </w:r>
      <w:r w:rsidR="006463CE" w:rsidRPr="004460E9">
        <w:rPr>
          <w:rFonts w:cstheme="minorHAnsi"/>
          <w:szCs w:val="20"/>
        </w:rPr>
        <w:t>2d (i),</w:t>
      </w:r>
      <w:r w:rsidR="002E6B3D" w:rsidRPr="004460E9">
        <w:rPr>
          <w:rFonts w:cstheme="minorHAnsi"/>
          <w:szCs w:val="20"/>
        </w:rPr>
        <w:t xml:space="preserve"> </w:t>
      </w:r>
      <w:r w:rsidR="00212F24">
        <w:rPr>
          <w:rFonts w:cstheme="minorHAnsi"/>
          <w:szCs w:val="20"/>
        </w:rPr>
        <w:t xml:space="preserve">5a, </w:t>
      </w:r>
      <w:r w:rsidR="002E6B3D" w:rsidRPr="004460E9">
        <w:rPr>
          <w:rFonts w:cstheme="minorHAnsi"/>
          <w:szCs w:val="20"/>
        </w:rPr>
        <w:t>and changing 5b to study</w:t>
      </w:r>
      <w:r w:rsidRPr="004460E9">
        <w:rPr>
          <w:rFonts w:cstheme="minorHAnsi"/>
          <w:szCs w:val="20"/>
        </w:rPr>
        <w:t xml:space="preserve">. </w:t>
      </w:r>
      <w:r w:rsidR="00FD30C3">
        <w:rPr>
          <w:rFonts w:cstheme="minorHAnsi"/>
          <w:szCs w:val="20"/>
        </w:rPr>
        <w:t xml:space="preserve">There are also comments </w:t>
      </w:r>
      <w:r w:rsidR="00C651E4">
        <w:rPr>
          <w:rFonts w:cstheme="minorHAnsi"/>
          <w:szCs w:val="20"/>
        </w:rPr>
        <w:t>not supporting</w:t>
      </w:r>
      <w:r w:rsidR="001239B1">
        <w:rPr>
          <w:rFonts w:cstheme="minorHAnsi"/>
          <w:szCs w:val="20"/>
        </w:rPr>
        <w:t xml:space="preserve"> the removal of</w:t>
      </w:r>
      <w:r w:rsidR="00FD30C3">
        <w:rPr>
          <w:rFonts w:cstheme="minorHAnsi"/>
          <w:szCs w:val="20"/>
        </w:rPr>
        <w:t xml:space="preserve"> 5c from Fraunhofer, DT, and </w:t>
      </w:r>
      <w:r w:rsidR="00E11B57">
        <w:rPr>
          <w:rFonts w:cstheme="minorHAnsi"/>
          <w:szCs w:val="20"/>
        </w:rPr>
        <w:t>Continent</w:t>
      </w:r>
      <w:r w:rsidR="00C651E4">
        <w:rPr>
          <w:rFonts w:cstheme="minorHAnsi"/>
          <w:szCs w:val="20"/>
        </w:rPr>
        <w:t>al Automotive, also 1 b i from LGE.</w:t>
      </w:r>
      <w:bookmarkStart w:id="6" w:name="_GoBack"/>
      <w:bookmarkEnd w:id="6"/>
    </w:p>
    <w:p w14:paraId="2A51976B" w14:textId="77777777" w:rsidR="00B14E22" w:rsidRPr="004460E9" w:rsidRDefault="00B14E22" w:rsidP="00B14E22">
      <w:pPr>
        <w:rPr>
          <w:sz w:val="24"/>
        </w:rPr>
      </w:pPr>
    </w:p>
    <w:p w14:paraId="26F5F761" w14:textId="77777777" w:rsidR="00B14E22" w:rsidRPr="0061760A" w:rsidRDefault="00B14E22" w:rsidP="0061760A">
      <w:pPr>
        <w:spacing w:after="0" w:line="240" w:lineRule="auto"/>
        <w:jc w:val="both"/>
        <w:rPr>
          <w:rFonts w:ascii="Times New Roman" w:hAnsi="Times New Roman" w:cs="Times New Roman"/>
          <w:sz w:val="20"/>
          <w:szCs w:val="20"/>
        </w:rPr>
      </w:pPr>
    </w:p>
    <w:sectPr w:rsidR="00B14E22" w:rsidRPr="006176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ko Onggosanusi" w:date="2019-12-09T17:00:00Z" w:initials="EO">
    <w:p w14:paraId="43F365D0" w14:textId="53902FF1" w:rsidR="009E647F" w:rsidRDefault="009E647F">
      <w:pPr>
        <w:pStyle w:val="CommentText"/>
      </w:pPr>
      <w:r>
        <w:rPr>
          <w:rStyle w:val="CommentReference"/>
        </w:rPr>
        <w:annotationRef/>
      </w:r>
      <w:r>
        <w:t>Concern raised by</w:t>
      </w:r>
      <w:r w:rsidR="00AA2F8A">
        <w:t xml:space="preserve"> at least 3</w:t>
      </w:r>
      <w:r>
        <w:t xml:space="preserve"> companies on RAN4 impact, HW limitation (implementation), possible cross over with other objectives</w:t>
      </w:r>
      <w:r w:rsidR="00F55A60">
        <w:t>. It can also benefit from more streamlined design when 1a and 1b ii are achieved (i.e. can be postponed to Rel.18), together with panel-specific UL PC/TA</w:t>
      </w:r>
    </w:p>
    <w:p w14:paraId="17E1F01E" w14:textId="51C569CB" w:rsidR="002640E0" w:rsidRDefault="002640E0">
      <w:pPr>
        <w:pStyle w:val="CommentText"/>
      </w:pPr>
    </w:p>
    <w:p w14:paraId="1D7861BF" w14:textId="7F005EED" w:rsidR="002640E0" w:rsidRDefault="002640E0">
      <w:pPr>
        <w:pStyle w:val="CommentText"/>
      </w:pPr>
      <w:r>
        <w:t xml:space="preserve">Propose to </w:t>
      </w:r>
      <w:r w:rsidR="00C02AD0">
        <w:t>omit</w:t>
      </w:r>
    </w:p>
  </w:comment>
  <w:comment w:id="2" w:author="Eko Onggosanusi" w:date="2019-12-09T17:01:00Z" w:initials="EO">
    <w:p w14:paraId="5CB21A04" w14:textId="625D6376" w:rsidR="009E647F" w:rsidRDefault="009E647F">
      <w:pPr>
        <w:pStyle w:val="CommentText"/>
      </w:pPr>
      <w:r>
        <w:rPr>
          <w:rStyle w:val="CommentReference"/>
        </w:rPr>
        <w:annotationRef/>
      </w:r>
      <w:r>
        <w:t>Principle 2. Minimize study objective. This item was discussed in Rel.16 but not sufficiently mature to proceed with “evaluate and if needed specify”. It can also benefit from more streamlined design when 1a and 1b</w:t>
      </w:r>
      <w:r w:rsidR="00F55A60">
        <w:t xml:space="preserve"> ii</w:t>
      </w:r>
      <w:r>
        <w:t xml:space="preserve"> are achieved (i.e. can be postponed to Rel.18)</w:t>
      </w:r>
    </w:p>
    <w:p w14:paraId="33BD9224" w14:textId="0A9C349D" w:rsidR="002640E0" w:rsidRDefault="002640E0">
      <w:pPr>
        <w:pStyle w:val="CommentText"/>
      </w:pPr>
    </w:p>
    <w:p w14:paraId="259B3418" w14:textId="430A8D57" w:rsidR="002640E0" w:rsidRDefault="002640E0">
      <w:pPr>
        <w:pStyle w:val="CommentText"/>
      </w:pPr>
      <w:r>
        <w:t xml:space="preserve">Propose to </w:t>
      </w:r>
      <w:r w:rsidR="00C02AD0">
        <w:t>omit</w:t>
      </w:r>
    </w:p>
  </w:comment>
  <w:comment w:id="3" w:author="Eko Onggosanusi" w:date="2019-12-09T17:03:00Z" w:initials="EO">
    <w:p w14:paraId="50E3AF41" w14:textId="64C39239" w:rsidR="00150638" w:rsidRDefault="00150638">
      <w:pPr>
        <w:pStyle w:val="CommentText"/>
      </w:pPr>
      <w:r>
        <w:rPr>
          <w:rStyle w:val="CommentReference"/>
        </w:rPr>
        <w:annotationRef/>
      </w:r>
      <w:r>
        <w:t>Principle 2. Baseline for deficiency of Rel.15/16 in commercial deployment is unclear (non-existent) – see #4. Unclear spec impact and benefit</w:t>
      </w:r>
    </w:p>
    <w:p w14:paraId="3DCD8D58" w14:textId="11B42D62" w:rsidR="002640E0" w:rsidRDefault="002640E0">
      <w:pPr>
        <w:pStyle w:val="CommentText"/>
      </w:pPr>
    </w:p>
    <w:p w14:paraId="483DB5DC" w14:textId="6DB6E2B2" w:rsidR="002640E0" w:rsidRDefault="002640E0">
      <w:pPr>
        <w:pStyle w:val="CommentText"/>
      </w:pPr>
      <w:r>
        <w:t xml:space="preserve">Propose to </w:t>
      </w:r>
      <w:r w:rsidR="00C02AD0">
        <w:t>omit</w:t>
      </w:r>
    </w:p>
  </w:comment>
  <w:comment w:id="4" w:author="Eko Onggosanusi" w:date="2019-12-09T17:03:00Z" w:initials="EO">
    <w:p w14:paraId="37F5CB4D" w14:textId="3CAADE45" w:rsidR="00150638" w:rsidRDefault="00150638">
      <w:pPr>
        <w:pStyle w:val="CommentText"/>
      </w:pPr>
      <w:r>
        <w:rPr>
          <w:rStyle w:val="CommentReference"/>
        </w:rPr>
        <w:annotationRef/>
      </w:r>
      <w:r>
        <w:t xml:space="preserve">Principle 2. Baseline for deficiency of Rel.15/16 in commercial deployment is unclear (non-existent). </w:t>
      </w:r>
      <w:r w:rsidR="00AA2F8A">
        <w:t>In addition, 1) the feasibility of 4a is being questioned since it requires reciprocity operation at the UE side. 2) the gain of frequency selective precoding is evident only for 4 ports and more,</w:t>
      </w:r>
    </w:p>
    <w:p w14:paraId="63F12684" w14:textId="355F7F14" w:rsidR="002640E0" w:rsidRDefault="002640E0">
      <w:pPr>
        <w:pStyle w:val="CommentText"/>
      </w:pPr>
    </w:p>
    <w:p w14:paraId="2B9AF609" w14:textId="256CF359" w:rsidR="002640E0" w:rsidRDefault="002640E0">
      <w:pPr>
        <w:pStyle w:val="CommentText"/>
      </w:pPr>
      <w:r>
        <w:t xml:space="preserve">Propose to </w:t>
      </w:r>
      <w:r w:rsidR="00C02AD0">
        <w:t>omit</w:t>
      </w:r>
    </w:p>
  </w:comment>
  <w:comment w:id="5" w:author="Eko Onggosanusi" w:date="2019-12-09T17:05:00Z" w:initials="EO">
    <w:p w14:paraId="2E6F43D3" w14:textId="54AE7583" w:rsidR="00150638" w:rsidRDefault="00150638">
      <w:pPr>
        <w:pStyle w:val="CommentText"/>
      </w:pPr>
      <w:r>
        <w:rPr>
          <w:rStyle w:val="CommentReference"/>
        </w:rPr>
        <w:annotationRef/>
      </w:r>
      <w:r>
        <w:t>Principle 1. Baseline for deficiency of Rel.15/16 in commercial deployment is unclear (A-CSI is available). Concern</w:t>
      </w:r>
      <w:r w:rsidR="00B05CCD">
        <w:t xml:space="preserve">s were </w:t>
      </w:r>
      <w:r>
        <w:t xml:space="preserve">raised </w:t>
      </w:r>
      <w:r w:rsidR="00B05CCD">
        <w:t xml:space="preserve">(by at least 6 companies) </w:t>
      </w:r>
      <w:r>
        <w:t xml:space="preserve">on </w:t>
      </w:r>
      <w:r w:rsidR="00B05CCD">
        <w:t xml:space="preserve">the </w:t>
      </w:r>
      <w:r w:rsidR="00E94C08">
        <w:t>possible impact on CSI timeline and benefit</w:t>
      </w:r>
      <w:r w:rsidR="00B05CCD">
        <w:t>s</w:t>
      </w:r>
      <w:r w:rsidR="00E94C08">
        <w:t xml:space="preserve"> due to interference and bursty traffic</w:t>
      </w:r>
    </w:p>
    <w:p w14:paraId="0F08803A" w14:textId="77777777" w:rsidR="00150638" w:rsidRDefault="00150638">
      <w:pPr>
        <w:pStyle w:val="CommentText"/>
      </w:pPr>
      <w:r>
        <w:t xml:space="preserve">Principle 2. Minimize study objective.  </w:t>
      </w:r>
    </w:p>
    <w:p w14:paraId="352D668A" w14:textId="77777777" w:rsidR="002640E0" w:rsidRDefault="002640E0">
      <w:pPr>
        <w:pStyle w:val="CommentText"/>
      </w:pPr>
    </w:p>
    <w:p w14:paraId="745E9246" w14:textId="2047F47D" w:rsidR="002640E0" w:rsidRDefault="002640E0">
      <w:pPr>
        <w:pStyle w:val="CommentText"/>
      </w:pPr>
      <w:r>
        <w:t xml:space="preserve">Propose to </w:t>
      </w:r>
      <w:r w:rsidR="00C02AD0">
        <w:t>omit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7861BF" w15:done="0"/>
  <w15:commentEx w15:paraId="259B3418" w15:done="0"/>
  <w15:commentEx w15:paraId="483DB5DC" w15:done="0"/>
  <w15:commentEx w15:paraId="2B9AF609" w15:done="0"/>
  <w15:commentEx w15:paraId="745E92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BA3"/>
    <w:multiLevelType w:val="hybridMultilevel"/>
    <w:tmpl w:val="B26C74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91706"/>
    <w:multiLevelType w:val="hybridMultilevel"/>
    <w:tmpl w:val="54CED9EC"/>
    <w:lvl w:ilvl="0" w:tplc="8936482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C4E4E"/>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3" w15:restartNumberingAfterBreak="0">
    <w:nsid w:val="233D17E1"/>
    <w:multiLevelType w:val="hybridMultilevel"/>
    <w:tmpl w:val="7ED0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2A857A77"/>
    <w:multiLevelType w:val="hybridMultilevel"/>
    <w:tmpl w:val="F750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D61D31"/>
    <w:multiLevelType w:val="hybridMultilevel"/>
    <w:tmpl w:val="41D4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34759"/>
    <w:multiLevelType w:val="multilevel"/>
    <w:tmpl w:val="D23827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7F67D26"/>
    <w:multiLevelType w:val="multilevel"/>
    <w:tmpl w:val="E7B0ED66"/>
    <w:lvl w:ilvl="0">
      <w:start w:val="1"/>
      <w:numFmt w:val="decimal"/>
      <w:pStyle w:val="Heading1"/>
      <w:lvlText w:val="%1"/>
      <w:lvlJc w:val="left"/>
      <w:pPr>
        <w:ind w:left="800" w:hanging="400"/>
      </w:pPr>
    </w:lvl>
    <w:lvl w:ilvl="1">
      <w:start w:val="1"/>
      <w:numFmt w:val="decimal"/>
      <w:pStyle w:val="Heading2"/>
      <w:lvlText w:val="%1.%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7FBE6D0C"/>
    <w:multiLevelType w:val="hybridMultilevel"/>
    <w:tmpl w:val="FE7EC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1"/>
  </w:num>
  <w:num w:numId="8">
    <w:abstractNumId w:val="4"/>
  </w:num>
  <w:num w:numId="9">
    <w:abstractNumId w:val="9"/>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113485638-12673345-929701000-290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EC"/>
    <w:rsid w:val="00011D22"/>
    <w:rsid w:val="00014274"/>
    <w:rsid w:val="0001548E"/>
    <w:rsid w:val="00015BF9"/>
    <w:rsid w:val="00033682"/>
    <w:rsid w:val="00075B1B"/>
    <w:rsid w:val="00082100"/>
    <w:rsid w:val="00091E18"/>
    <w:rsid w:val="000B5BB5"/>
    <w:rsid w:val="00122A3D"/>
    <w:rsid w:val="001239B1"/>
    <w:rsid w:val="00123B5E"/>
    <w:rsid w:val="00124086"/>
    <w:rsid w:val="0013613F"/>
    <w:rsid w:val="00150638"/>
    <w:rsid w:val="001628C4"/>
    <w:rsid w:val="00173D69"/>
    <w:rsid w:val="0018377C"/>
    <w:rsid w:val="0019115B"/>
    <w:rsid w:val="0019296E"/>
    <w:rsid w:val="001A0FAC"/>
    <w:rsid w:val="001A718C"/>
    <w:rsid w:val="001C3375"/>
    <w:rsid w:val="001D5625"/>
    <w:rsid w:val="001D626E"/>
    <w:rsid w:val="001F0160"/>
    <w:rsid w:val="00201EB5"/>
    <w:rsid w:val="00212F24"/>
    <w:rsid w:val="002176ED"/>
    <w:rsid w:val="002231FB"/>
    <w:rsid w:val="00224466"/>
    <w:rsid w:val="002564A6"/>
    <w:rsid w:val="002640E0"/>
    <w:rsid w:val="00264744"/>
    <w:rsid w:val="00282E25"/>
    <w:rsid w:val="00287DEE"/>
    <w:rsid w:val="002B3A37"/>
    <w:rsid w:val="002E6B3D"/>
    <w:rsid w:val="0031036A"/>
    <w:rsid w:val="00336025"/>
    <w:rsid w:val="0034182F"/>
    <w:rsid w:val="00371206"/>
    <w:rsid w:val="00373F85"/>
    <w:rsid w:val="00376265"/>
    <w:rsid w:val="0038331D"/>
    <w:rsid w:val="0039656D"/>
    <w:rsid w:val="003A4389"/>
    <w:rsid w:val="003B55EC"/>
    <w:rsid w:val="003C1B0C"/>
    <w:rsid w:val="003C5DF2"/>
    <w:rsid w:val="00421D08"/>
    <w:rsid w:val="00443C8A"/>
    <w:rsid w:val="004460E9"/>
    <w:rsid w:val="00463E71"/>
    <w:rsid w:val="00484408"/>
    <w:rsid w:val="004B198B"/>
    <w:rsid w:val="004B7B14"/>
    <w:rsid w:val="004C7958"/>
    <w:rsid w:val="004D1921"/>
    <w:rsid w:val="004E08C1"/>
    <w:rsid w:val="004E2648"/>
    <w:rsid w:val="004E6D5A"/>
    <w:rsid w:val="00502F1F"/>
    <w:rsid w:val="0050322D"/>
    <w:rsid w:val="0051331E"/>
    <w:rsid w:val="0051690F"/>
    <w:rsid w:val="00531FF0"/>
    <w:rsid w:val="0054456D"/>
    <w:rsid w:val="005573EE"/>
    <w:rsid w:val="00595D54"/>
    <w:rsid w:val="005A3DF3"/>
    <w:rsid w:val="005A7212"/>
    <w:rsid w:val="005B2DA5"/>
    <w:rsid w:val="005C085A"/>
    <w:rsid w:val="005E41EA"/>
    <w:rsid w:val="005F08BA"/>
    <w:rsid w:val="006146E0"/>
    <w:rsid w:val="0061760A"/>
    <w:rsid w:val="00624EEE"/>
    <w:rsid w:val="00644033"/>
    <w:rsid w:val="006463CE"/>
    <w:rsid w:val="0067461F"/>
    <w:rsid w:val="006762CD"/>
    <w:rsid w:val="00685E71"/>
    <w:rsid w:val="006933CB"/>
    <w:rsid w:val="00697D37"/>
    <w:rsid w:val="0070093E"/>
    <w:rsid w:val="00717A92"/>
    <w:rsid w:val="00723C1D"/>
    <w:rsid w:val="00754B63"/>
    <w:rsid w:val="007621EC"/>
    <w:rsid w:val="007701A9"/>
    <w:rsid w:val="0078175A"/>
    <w:rsid w:val="007B2600"/>
    <w:rsid w:val="007D078D"/>
    <w:rsid w:val="007D3074"/>
    <w:rsid w:val="007D3C7B"/>
    <w:rsid w:val="007E5BCD"/>
    <w:rsid w:val="007F720A"/>
    <w:rsid w:val="00800C3B"/>
    <w:rsid w:val="00804D71"/>
    <w:rsid w:val="00846018"/>
    <w:rsid w:val="008643D4"/>
    <w:rsid w:val="008754A6"/>
    <w:rsid w:val="00892736"/>
    <w:rsid w:val="008A2FE4"/>
    <w:rsid w:val="0090514C"/>
    <w:rsid w:val="0091053D"/>
    <w:rsid w:val="00911A7A"/>
    <w:rsid w:val="00916D8A"/>
    <w:rsid w:val="00920795"/>
    <w:rsid w:val="009222E7"/>
    <w:rsid w:val="00933E75"/>
    <w:rsid w:val="009420A0"/>
    <w:rsid w:val="0096776D"/>
    <w:rsid w:val="009747CD"/>
    <w:rsid w:val="00993278"/>
    <w:rsid w:val="009A3DD0"/>
    <w:rsid w:val="009A797C"/>
    <w:rsid w:val="009B1B65"/>
    <w:rsid w:val="009B52FC"/>
    <w:rsid w:val="009D1312"/>
    <w:rsid w:val="009E635A"/>
    <w:rsid w:val="009E647F"/>
    <w:rsid w:val="009F5C50"/>
    <w:rsid w:val="00A02A3D"/>
    <w:rsid w:val="00A13B6C"/>
    <w:rsid w:val="00A205AF"/>
    <w:rsid w:val="00A32742"/>
    <w:rsid w:val="00A340D9"/>
    <w:rsid w:val="00A5729F"/>
    <w:rsid w:val="00A7082B"/>
    <w:rsid w:val="00A87079"/>
    <w:rsid w:val="00A96737"/>
    <w:rsid w:val="00A97373"/>
    <w:rsid w:val="00AA2F8A"/>
    <w:rsid w:val="00AD6F5E"/>
    <w:rsid w:val="00AE54EF"/>
    <w:rsid w:val="00AF1CA5"/>
    <w:rsid w:val="00AF5FA9"/>
    <w:rsid w:val="00B05CCD"/>
    <w:rsid w:val="00B14E22"/>
    <w:rsid w:val="00B21062"/>
    <w:rsid w:val="00B404B6"/>
    <w:rsid w:val="00B449D4"/>
    <w:rsid w:val="00B47E22"/>
    <w:rsid w:val="00B62D57"/>
    <w:rsid w:val="00B75B2B"/>
    <w:rsid w:val="00B7798B"/>
    <w:rsid w:val="00BB453D"/>
    <w:rsid w:val="00BC3225"/>
    <w:rsid w:val="00BE6887"/>
    <w:rsid w:val="00BF66C8"/>
    <w:rsid w:val="00C02888"/>
    <w:rsid w:val="00C02AD0"/>
    <w:rsid w:val="00C148BE"/>
    <w:rsid w:val="00C4679C"/>
    <w:rsid w:val="00C47622"/>
    <w:rsid w:val="00C651E4"/>
    <w:rsid w:val="00C67B89"/>
    <w:rsid w:val="00C734FE"/>
    <w:rsid w:val="00C7721B"/>
    <w:rsid w:val="00C84D1C"/>
    <w:rsid w:val="00C968CB"/>
    <w:rsid w:val="00CA6E99"/>
    <w:rsid w:val="00CB0825"/>
    <w:rsid w:val="00CD75CA"/>
    <w:rsid w:val="00D079AD"/>
    <w:rsid w:val="00D14E4B"/>
    <w:rsid w:val="00D15AEE"/>
    <w:rsid w:val="00D25052"/>
    <w:rsid w:val="00D96B51"/>
    <w:rsid w:val="00DA17EA"/>
    <w:rsid w:val="00DA3FF9"/>
    <w:rsid w:val="00DB47E2"/>
    <w:rsid w:val="00DC4AA8"/>
    <w:rsid w:val="00DD19E2"/>
    <w:rsid w:val="00DE3428"/>
    <w:rsid w:val="00DF496E"/>
    <w:rsid w:val="00E11B57"/>
    <w:rsid w:val="00E223D2"/>
    <w:rsid w:val="00E50157"/>
    <w:rsid w:val="00E538D4"/>
    <w:rsid w:val="00E618FD"/>
    <w:rsid w:val="00E82B00"/>
    <w:rsid w:val="00E94C08"/>
    <w:rsid w:val="00EA5594"/>
    <w:rsid w:val="00EB1560"/>
    <w:rsid w:val="00EB61B0"/>
    <w:rsid w:val="00ED72BF"/>
    <w:rsid w:val="00EE275B"/>
    <w:rsid w:val="00F13831"/>
    <w:rsid w:val="00F13BDB"/>
    <w:rsid w:val="00F55A60"/>
    <w:rsid w:val="00F75DD0"/>
    <w:rsid w:val="00F90BBB"/>
    <w:rsid w:val="00FC3465"/>
    <w:rsid w:val="00FC56FC"/>
    <w:rsid w:val="00FD30C3"/>
    <w:rsid w:val="00FD3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9863"/>
  <w15:chartTrackingRefBased/>
  <w15:docId w15:val="{AF212020-8CBB-44F1-9C90-530F1A5F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2B00"/>
    <w:pPr>
      <w:keepNext/>
      <w:keepLines/>
      <w:numPr>
        <w:numId w:val="9"/>
      </w:numPr>
      <w:tabs>
        <w:tab w:val="left" w:pos="0"/>
        <w:tab w:val="left" w:pos="426"/>
      </w:tabs>
      <w:overflowPunct w:val="0"/>
      <w:spacing w:before="360" w:after="120" w:line="288" w:lineRule="auto"/>
      <w:textAlignment w:val="baseline"/>
      <w:outlineLvl w:val="0"/>
    </w:pPr>
    <w:rPr>
      <w:rFonts w:ascii="Arial" w:eastAsia="Noto Sans CJK SC Regular" w:hAnsi="Arial" w:cs="FreeSans"/>
      <w:color w:val="00000A"/>
      <w:sz w:val="32"/>
      <w:szCs w:val="32"/>
      <w:lang w:val="en-GB"/>
    </w:rPr>
  </w:style>
  <w:style w:type="paragraph" w:styleId="Heading2">
    <w:name w:val="heading 2"/>
    <w:basedOn w:val="Heading1"/>
    <w:next w:val="Normal"/>
    <w:link w:val="Heading2Char"/>
    <w:uiPriority w:val="9"/>
    <w:qFormat/>
    <w:rsid w:val="00E82B00"/>
    <w:pPr>
      <w:numPr>
        <w:ilvl w:val="1"/>
      </w:numPr>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51690F"/>
    <w:rPr>
      <w:rFonts w:eastAsia="Malgun Gothic"/>
      <w:lang w:val="en-GB"/>
    </w:rPr>
  </w:style>
  <w:style w:type="paragraph" w:styleId="ListParagraph">
    <w:name w:val="List Paragraph"/>
    <w:basedOn w:val="Normal"/>
    <w:link w:val="ListParagraphChar"/>
    <w:uiPriority w:val="34"/>
    <w:qFormat/>
    <w:rsid w:val="0051690F"/>
    <w:pPr>
      <w:spacing w:after="180" w:line="240" w:lineRule="auto"/>
      <w:ind w:left="800"/>
    </w:pPr>
    <w:rPr>
      <w:rFonts w:eastAsia="Malgun Gothic"/>
      <w:lang w:val="en-GB"/>
    </w:rPr>
  </w:style>
  <w:style w:type="character" w:customStyle="1" w:styleId="Style1Char">
    <w:name w:val="Style1 Char"/>
    <w:basedOn w:val="DefaultParagraphFont"/>
    <w:link w:val="Style1"/>
    <w:qFormat/>
    <w:rsid w:val="00FC56FC"/>
    <w:rPr>
      <w:rFonts w:eastAsia="Malgun Gothic" w:cs="Batang"/>
      <w:lang w:val="en-GB"/>
    </w:rPr>
  </w:style>
  <w:style w:type="paragraph" w:customStyle="1" w:styleId="Style1">
    <w:name w:val="Style1"/>
    <w:basedOn w:val="Normal"/>
    <w:link w:val="Style1Char"/>
    <w:qFormat/>
    <w:rsid w:val="00FC56FC"/>
    <w:pPr>
      <w:spacing w:after="180" w:line="288" w:lineRule="auto"/>
      <w:ind w:firstLine="360"/>
      <w:jc w:val="both"/>
    </w:pPr>
    <w:rPr>
      <w:rFonts w:eastAsia="Malgun Gothic" w:cs="Batang"/>
      <w:lang w:val="en-GB"/>
    </w:rPr>
  </w:style>
  <w:style w:type="character" w:styleId="CommentReference">
    <w:name w:val="annotation reference"/>
    <w:basedOn w:val="DefaultParagraphFont"/>
    <w:uiPriority w:val="99"/>
    <w:semiHidden/>
    <w:unhideWhenUsed/>
    <w:rsid w:val="0001548E"/>
    <w:rPr>
      <w:sz w:val="16"/>
      <w:szCs w:val="16"/>
    </w:rPr>
  </w:style>
  <w:style w:type="paragraph" w:styleId="CommentText">
    <w:name w:val="annotation text"/>
    <w:basedOn w:val="Normal"/>
    <w:link w:val="CommentTextChar"/>
    <w:uiPriority w:val="99"/>
    <w:semiHidden/>
    <w:unhideWhenUsed/>
    <w:rsid w:val="0001548E"/>
    <w:pPr>
      <w:spacing w:line="240" w:lineRule="auto"/>
    </w:pPr>
    <w:rPr>
      <w:sz w:val="20"/>
      <w:szCs w:val="20"/>
    </w:rPr>
  </w:style>
  <w:style w:type="character" w:customStyle="1" w:styleId="CommentTextChar">
    <w:name w:val="Comment Text Char"/>
    <w:basedOn w:val="DefaultParagraphFont"/>
    <w:link w:val="CommentText"/>
    <w:uiPriority w:val="99"/>
    <w:semiHidden/>
    <w:rsid w:val="0001548E"/>
    <w:rPr>
      <w:sz w:val="20"/>
      <w:szCs w:val="20"/>
    </w:rPr>
  </w:style>
  <w:style w:type="paragraph" w:styleId="CommentSubject">
    <w:name w:val="annotation subject"/>
    <w:basedOn w:val="CommentText"/>
    <w:next w:val="CommentText"/>
    <w:link w:val="CommentSubjectChar"/>
    <w:uiPriority w:val="99"/>
    <w:semiHidden/>
    <w:unhideWhenUsed/>
    <w:rsid w:val="0001548E"/>
    <w:rPr>
      <w:b/>
      <w:bCs/>
    </w:rPr>
  </w:style>
  <w:style w:type="character" w:customStyle="1" w:styleId="CommentSubjectChar">
    <w:name w:val="Comment Subject Char"/>
    <w:basedOn w:val="CommentTextChar"/>
    <w:link w:val="CommentSubject"/>
    <w:uiPriority w:val="99"/>
    <w:semiHidden/>
    <w:rsid w:val="0001548E"/>
    <w:rPr>
      <w:b/>
      <w:bCs/>
      <w:sz w:val="20"/>
      <w:szCs w:val="20"/>
    </w:rPr>
  </w:style>
  <w:style w:type="paragraph" w:styleId="BalloonText">
    <w:name w:val="Balloon Text"/>
    <w:basedOn w:val="Normal"/>
    <w:link w:val="BalloonTextChar"/>
    <w:uiPriority w:val="99"/>
    <w:semiHidden/>
    <w:unhideWhenUsed/>
    <w:rsid w:val="00015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8E"/>
    <w:rPr>
      <w:rFonts w:ascii="Segoe UI" w:hAnsi="Segoe UI" w:cs="Segoe UI"/>
      <w:sz w:val="18"/>
      <w:szCs w:val="18"/>
    </w:rPr>
  </w:style>
  <w:style w:type="character" w:customStyle="1" w:styleId="Heading1Char">
    <w:name w:val="Heading 1 Char"/>
    <w:basedOn w:val="DefaultParagraphFont"/>
    <w:link w:val="Heading1"/>
    <w:uiPriority w:val="9"/>
    <w:qFormat/>
    <w:rsid w:val="00E82B00"/>
    <w:rPr>
      <w:rFonts w:ascii="Arial" w:eastAsia="Noto Sans CJK SC Regular" w:hAnsi="Arial" w:cs="FreeSans"/>
      <w:color w:val="00000A"/>
      <w:sz w:val="32"/>
      <w:szCs w:val="32"/>
      <w:lang w:val="en-GB"/>
    </w:rPr>
  </w:style>
  <w:style w:type="character" w:customStyle="1" w:styleId="Heading2Char">
    <w:name w:val="Heading 2 Char"/>
    <w:basedOn w:val="DefaultParagraphFont"/>
    <w:link w:val="Heading2"/>
    <w:uiPriority w:val="9"/>
    <w:rsid w:val="00E82B00"/>
    <w:rPr>
      <w:rFonts w:ascii="Arial" w:eastAsia="Noto Sans CJK SC Regular" w:hAnsi="Arial" w:cs="FreeSans"/>
      <w:color w:val="00000A"/>
      <w:sz w:val="24"/>
      <w:szCs w:val="32"/>
      <w:lang w:val="en-GB"/>
    </w:rPr>
  </w:style>
  <w:style w:type="character" w:customStyle="1" w:styleId="0MaintextChar">
    <w:name w:val="0 Main text Char"/>
    <w:basedOn w:val="DefaultParagraphFont"/>
    <w:link w:val="0Maintext"/>
    <w:qFormat/>
    <w:rsid w:val="00E82B00"/>
    <w:rPr>
      <w:rFonts w:eastAsia="Malgun Gothic" w:cs="Batang"/>
      <w:lang w:val="en-GB"/>
    </w:rPr>
  </w:style>
  <w:style w:type="paragraph" w:customStyle="1" w:styleId="0Maintext">
    <w:name w:val="0 Main text"/>
    <w:basedOn w:val="Normal"/>
    <w:link w:val="0MaintextChar"/>
    <w:qFormat/>
    <w:rsid w:val="00E82B00"/>
    <w:pPr>
      <w:spacing w:after="60" w:afterAutospacing="1" w:line="288" w:lineRule="auto"/>
      <w:ind w:firstLine="360"/>
      <w:jc w:val="both"/>
    </w:pPr>
    <w:rPr>
      <w:rFonts w:eastAsia="Malgun Gothic" w:cs="Batang"/>
      <w:lang w:val="en-GB"/>
    </w:rPr>
  </w:style>
  <w:style w:type="table" w:styleId="TableGrid">
    <w:name w:val="Table Grid"/>
    <w:basedOn w:val="TableNormal"/>
    <w:uiPriority w:val="39"/>
    <w:rsid w:val="00EA5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9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50</cp:revision>
  <dcterms:created xsi:type="dcterms:W3CDTF">2019-12-09T15:59:00Z</dcterms:created>
  <dcterms:modified xsi:type="dcterms:W3CDTF">2019-12-10T09:04:00Z</dcterms:modified>
</cp:coreProperties>
</file>